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left"/>
        <w:rPr>
          <w:rFonts w:ascii="Arial" w:hAnsi="Arial"/>
          <w:b/>
          <w:b/>
          <w:bCs/>
          <w:sz w:val="28"/>
          <w:szCs w:val="28"/>
        </w:rPr>
      </w:pPr>
      <w:r>
        <w:rPr>
          <w:rFonts w:ascii="Arial" w:hAnsi="Arial"/>
          <w:b/>
          <w:bCs/>
          <w:sz w:val="28"/>
          <w:szCs w:val="28"/>
        </w:rPr>
      </w:r>
    </w:p>
    <w:p>
      <w:pPr>
        <w:pStyle w:val="Normal"/>
        <w:bidi w:val="0"/>
        <w:jc w:val="left"/>
        <w:rPr>
          <w:rFonts w:ascii="Arial" w:hAnsi="Arial"/>
          <w:b/>
          <w:b/>
          <w:bCs/>
          <w:sz w:val="28"/>
          <w:szCs w:val="28"/>
        </w:rPr>
      </w:pPr>
      <w:bookmarkStart w:id="0" w:name="docs-internal-guid-ee536dee-7fff-f52b-78"/>
      <w:bookmarkEnd w:id="0"/>
      <w:r>
        <w:rPr>
          <w:rFonts w:ascii="Arial" w:hAnsi="Arial"/>
          <w:b/>
          <w:bCs/>
          <w:i w:val="false"/>
          <w:caps w:val="false"/>
          <w:smallCaps w:val="false"/>
          <w:strike w:val="false"/>
          <w:dstrike w:val="false"/>
          <w:color w:val="000000"/>
          <w:sz w:val="28"/>
          <w:szCs w:val="28"/>
          <w:u w:val="none"/>
          <w:effect w:val="none"/>
          <w:shd w:fill="auto" w:val="clear"/>
        </w:rPr>
        <w:t xml:space="preserve">Recommandations </w:t>
      </w:r>
      <w:r>
        <w:rPr>
          <w:rFonts w:ascii="Arial" w:hAnsi="Arial"/>
          <w:b/>
          <w:bCs/>
          <w:i w:val="false"/>
          <w:caps w:val="false"/>
          <w:smallCaps w:val="false"/>
          <w:strike w:val="false"/>
          <w:dstrike w:val="false"/>
          <w:color w:val="000000"/>
          <w:sz w:val="28"/>
          <w:szCs w:val="28"/>
          <w:u w:val="none"/>
          <w:effect w:val="none"/>
          <w:shd w:fill="auto" w:val="clear"/>
        </w:rPr>
        <w:t xml:space="preserve">proposées, relatives à la gestion des matières dangereuses résiduelles, des matières non dangereuses ayant des propriétés préoccupantes et des sols contaminés à l’échelle métropolitaine </w:t>
      </w:r>
    </w:p>
    <w:p>
      <w:pPr>
        <w:pStyle w:val="Normal"/>
        <w:bidi w:val="0"/>
        <w:jc w:val="left"/>
        <w:rPr>
          <w:rFonts w:ascii="Arial" w:hAnsi="Arial"/>
          <w:b/>
          <w:b/>
          <w:bCs/>
          <w:sz w:val="28"/>
          <w:szCs w:val="28"/>
        </w:rPr>
      </w:pPr>
      <w:r>
        <w:rPr>
          <w:rFonts w:ascii="Arial" w:hAnsi="Arial"/>
          <w:b/>
          <w:bCs/>
          <w:sz w:val="28"/>
          <w:szCs w:val="28"/>
        </w:rPr>
      </w:r>
    </w:p>
    <w:p>
      <w:pPr>
        <w:pStyle w:val="Normal"/>
        <w:bidi w:val="0"/>
        <w:jc w:val="left"/>
        <w:rPr>
          <w:rFonts w:ascii="Arial" w:hAnsi="Arial"/>
          <w:sz w:val="24"/>
          <w:szCs w:val="24"/>
        </w:rPr>
      </w:pPr>
      <w:r>
        <w:rPr>
          <w:rFonts w:ascii="Arial" w:hAnsi="Arial"/>
          <w:sz w:val="24"/>
          <w:szCs w:val="24"/>
        </w:rPr>
      </w:r>
    </w:p>
    <w:p>
      <w:pPr>
        <w:pStyle w:val="Normal"/>
        <w:bidi w:val="0"/>
        <w:jc w:val="left"/>
        <w:rPr>
          <w:rFonts w:ascii="Arial" w:hAnsi="Arial"/>
          <w:sz w:val="24"/>
          <w:szCs w:val="24"/>
        </w:rPr>
      </w:pPr>
      <w:r>
        <w:rPr>
          <w:rFonts w:ascii="Arial" w:hAnsi="Arial"/>
          <w:sz w:val="24"/>
          <w:szCs w:val="24"/>
        </w:rPr>
        <w:t>Soumis à titre personnel par Anik Tremblay</w:t>
      </w:r>
    </w:p>
    <w:p>
      <w:pPr>
        <w:pStyle w:val="Normal"/>
        <w:bidi w:val="0"/>
        <w:jc w:val="left"/>
        <w:rPr>
          <w:rFonts w:ascii="Arial" w:hAnsi="Arial"/>
          <w:sz w:val="24"/>
          <w:szCs w:val="24"/>
        </w:rPr>
      </w:pPr>
      <w:r>
        <w:rPr>
          <w:rFonts w:ascii="Arial" w:hAnsi="Arial"/>
          <w:sz w:val="24"/>
          <w:szCs w:val="24"/>
        </w:rPr>
        <w:t>22 rue des Merles</w:t>
      </w:r>
    </w:p>
    <w:p>
      <w:pPr>
        <w:pStyle w:val="Normal"/>
        <w:bidi w:val="0"/>
        <w:jc w:val="left"/>
        <w:rPr>
          <w:rFonts w:ascii="Arial" w:hAnsi="Arial"/>
          <w:sz w:val="24"/>
          <w:szCs w:val="24"/>
        </w:rPr>
      </w:pPr>
      <w:r>
        <w:rPr>
          <w:rFonts w:ascii="Arial" w:hAnsi="Arial"/>
          <w:sz w:val="24"/>
          <w:szCs w:val="24"/>
        </w:rPr>
        <w:t>Coteau-du-Lac QC</w:t>
      </w:r>
    </w:p>
    <w:p>
      <w:pPr>
        <w:pStyle w:val="Normal"/>
        <w:bidi w:val="0"/>
        <w:jc w:val="left"/>
        <w:rPr>
          <w:rFonts w:ascii="Arial" w:hAnsi="Arial"/>
          <w:sz w:val="24"/>
          <w:szCs w:val="24"/>
        </w:rPr>
      </w:pPr>
      <w:r>
        <w:rPr>
          <w:rFonts w:ascii="Arial" w:hAnsi="Arial"/>
          <w:sz w:val="24"/>
          <w:szCs w:val="24"/>
        </w:rPr>
        <w:t>J0P1B0</w:t>
      </w:r>
    </w:p>
    <w:p>
      <w:pPr>
        <w:pStyle w:val="Normal"/>
        <w:bidi w:val="0"/>
        <w:jc w:val="left"/>
        <w:rPr>
          <w:rFonts w:ascii="Arial" w:hAnsi="Arial"/>
          <w:sz w:val="24"/>
          <w:szCs w:val="24"/>
        </w:rPr>
      </w:pPr>
      <w:r>
        <w:rPr>
          <w:rFonts w:ascii="Arial" w:hAnsi="Arial"/>
          <w:sz w:val="24"/>
          <w:szCs w:val="24"/>
        </w:rPr>
      </w:r>
    </w:p>
    <w:p>
      <w:pPr>
        <w:pStyle w:val="Normal"/>
        <w:bidi w:val="0"/>
        <w:jc w:val="left"/>
        <w:rPr>
          <w:rFonts w:ascii="Arial" w:hAnsi="Arial"/>
          <w:sz w:val="24"/>
          <w:szCs w:val="24"/>
        </w:rPr>
      </w:pPr>
      <w:r>
        <w:rPr>
          <w:rFonts w:ascii="Arial" w:hAnsi="Arial"/>
          <w:sz w:val="24"/>
          <w:szCs w:val="24"/>
        </w:rPr>
      </w:r>
    </w:p>
    <w:p>
      <w:pPr>
        <w:pStyle w:val="Normal"/>
        <w:bidi w:val="0"/>
        <w:jc w:val="left"/>
        <w:rPr>
          <w:rFonts w:ascii="Arial" w:hAnsi="Arial"/>
          <w:sz w:val="24"/>
          <w:szCs w:val="24"/>
        </w:rPr>
      </w:pPr>
      <w:r>
        <w:rPr>
          <w:rFonts w:ascii="Arial" w:hAnsi="Arial"/>
          <w:sz w:val="24"/>
          <w:szCs w:val="24"/>
        </w:rPr>
        <w:t xml:space="preserve">Consultation publique de la CMM – Gestion des matières dangereuses résiduelles dans le Grand Montréal </w:t>
      </w:r>
    </w:p>
    <w:p>
      <w:pPr>
        <w:pStyle w:val="Normal"/>
        <w:bidi w:val="0"/>
        <w:jc w:val="left"/>
        <w:rPr>
          <w:rFonts w:ascii="Arial" w:hAnsi="Arial"/>
          <w:sz w:val="24"/>
          <w:szCs w:val="24"/>
        </w:rPr>
      </w:pPr>
      <w:r>
        <w:rPr>
          <w:rFonts w:ascii="Arial" w:hAnsi="Arial"/>
          <w:sz w:val="24"/>
          <w:szCs w:val="24"/>
        </w:rPr>
      </w:r>
    </w:p>
    <w:p>
      <w:pPr>
        <w:pStyle w:val="Normal"/>
        <w:bidi w:val="0"/>
        <w:jc w:val="left"/>
        <w:rPr>
          <w:rFonts w:ascii="Arial" w:hAnsi="Arial"/>
          <w:sz w:val="24"/>
          <w:szCs w:val="24"/>
        </w:rPr>
      </w:pPr>
      <w:r>
        <w:rPr>
          <w:rFonts w:ascii="Arial" w:hAnsi="Arial"/>
          <w:sz w:val="24"/>
          <w:szCs w:val="24"/>
        </w:rPr>
        <w:t>Date : le jeudi 23 avril 2026</w:t>
      </w:r>
    </w:p>
    <w:p>
      <w:pPr>
        <w:pStyle w:val="Normal"/>
        <w:bidi w:val="0"/>
        <w:jc w:val="left"/>
        <w:rPr>
          <w:rFonts w:ascii="Arial" w:hAnsi="Arial"/>
          <w:sz w:val="24"/>
          <w:szCs w:val="24"/>
        </w:rPr>
      </w:pPr>
      <w:r>
        <w:rPr>
          <w:rFonts w:ascii="Arial" w:hAnsi="Arial"/>
          <w:sz w:val="24"/>
          <w:szCs w:val="24"/>
        </w:rPr>
      </w:r>
    </w:p>
    <w:p>
      <w:pPr>
        <w:pStyle w:val="TextBody"/>
        <w:bidi w:val="0"/>
        <w:spacing w:lineRule="auto" w:line="288" w:before="240" w:after="0"/>
        <w:rPr>
          <w:rFonts w:ascii="Arial" w:hAnsi="Arial"/>
          <w:b/>
          <w:i w:val="false"/>
          <w:caps w:val="false"/>
          <w:smallCaps w:val="false"/>
          <w:strike w:val="false"/>
          <w:dstrike w:val="false"/>
          <w:color w:val="000000"/>
          <w:sz w:val="24"/>
          <w:szCs w:val="24"/>
          <w:u w:val="none"/>
          <w:effect w:val="none"/>
          <w:shd w:fill="auto" w:val="clear"/>
        </w:rPr>
      </w:pPr>
      <w:bookmarkStart w:id="1" w:name="docs-internal-guid-d3ff01d4-7fff-d442-53"/>
      <w:bookmarkEnd w:id="1"/>
      <w:r>
        <w:rPr>
          <w:rFonts w:ascii="Arial" w:hAnsi="Arial"/>
          <w:b/>
          <w:i w:val="false"/>
          <w:caps w:val="false"/>
          <w:smallCaps w:val="false"/>
          <w:strike w:val="false"/>
          <w:dstrike w:val="false"/>
          <w:color w:val="000000"/>
          <w:sz w:val="24"/>
          <w:szCs w:val="24"/>
          <w:u w:val="none"/>
          <w:effect w:val="none"/>
          <w:shd w:fill="auto" w:val="clear"/>
        </w:rPr>
        <w:t>Recommandations s'appliquant au gouvernement du Canada </w:t>
      </w:r>
    </w:p>
    <w:p>
      <w:pPr>
        <w:pStyle w:val="TextBody"/>
        <w:numPr>
          <w:ilvl w:val="0"/>
          <w:numId w:val="1"/>
        </w:numPr>
        <w:pBdr/>
        <w:tabs>
          <w:tab w:val="clear" w:pos="709"/>
          <w:tab w:val="left" w:pos="707" w:leader="none"/>
        </w:tabs>
        <w:bidi w:val="0"/>
        <w:spacing w:lineRule="auto" w:line="288" w:before="240" w:after="0"/>
        <w:ind w:left="707" w:right="0" w:hanging="283"/>
        <w:rPr>
          <w:rFonts w:ascii="Arial" w:hAnsi="Arial"/>
          <w:b w:val="false"/>
          <w:i w:val="false"/>
          <w:caps w:val="false"/>
          <w:smallCaps w:val="false"/>
          <w:strike w:val="false"/>
          <w:dstrike w:val="false"/>
          <w:color w:val="000000"/>
          <w:sz w:val="24"/>
          <w:szCs w:val="24"/>
          <w:u w:val="none"/>
          <w:effect w:val="none"/>
          <w:shd w:fill="auto" w:val="clear"/>
        </w:rPr>
      </w:pPr>
      <w:r>
        <w:rPr>
          <w:rFonts w:ascii="Arial" w:hAnsi="Arial"/>
          <w:b w:val="false"/>
          <w:i w:val="false"/>
          <w:caps w:val="false"/>
          <w:smallCaps w:val="false"/>
          <w:strike w:val="false"/>
          <w:dstrike w:val="false"/>
          <w:color w:val="000000"/>
          <w:sz w:val="24"/>
          <w:szCs w:val="24"/>
          <w:u w:val="none"/>
          <w:effect w:val="none"/>
          <w:shd w:fill="auto" w:val="clear"/>
        </w:rPr>
        <w:t>Respecter la Convention de Bâle et mettre fin à l’import/export des matières résiduelles dangereuses (MRD) ;</w:t>
      </w:r>
    </w:p>
    <w:p>
      <w:pPr>
        <w:pStyle w:val="TextBody"/>
        <w:numPr>
          <w:ilvl w:val="0"/>
          <w:numId w:val="1"/>
        </w:numPr>
        <w:pBdr/>
        <w:tabs>
          <w:tab w:val="clear" w:pos="709"/>
          <w:tab w:val="left" w:pos="707" w:leader="none"/>
        </w:tabs>
        <w:bidi w:val="0"/>
        <w:spacing w:lineRule="auto" w:line="288" w:before="0" w:after="0"/>
        <w:ind w:left="707" w:right="0" w:hanging="283"/>
        <w:rPr/>
      </w:pPr>
      <w:r>
        <w:rPr>
          <w:rFonts w:ascii="Arial" w:hAnsi="Arial"/>
          <w:b w:val="false"/>
          <w:i w:val="false"/>
          <w:caps w:val="false"/>
          <w:smallCaps w:val="false"/>
          <w:strike w:val="false"/>
          <w:dstrike w:val="false"/>
          <w:color w:val="000000"/>
          <w:sz w:val="24"/>
          <w:szCs w:val="24"/>
          <w:u w:val="none"/>
          <w:effect w:val="none"/>
          <w:shd w:fill="auto" w:val="clear"/>
        </w:rPr>
        <w:t xml:space="preserve">Retirer en priorité les permis d’importation de MRD aux industries qui entrave la protection de l’environnement et de la santé humaine (Ex.: </w:t>
      </w:r>
      <w:hyperlink r:id="rId2">
        <w:r>
          <w:rPr>
            <w:rStyle w:val="InternetLink"/>
            <w:rFonts w:ascii="Arial" w:hAnsi="Arial"/>
            <w:b w:val="false"/>
            <w:i w:val="false"/>
            <w:caps w:val="false"/>
            <w:smallCaps w:val="false"/>
            <w:strike w:val="false"/>
            <w:dstrike w:val="false"/>
            <w:color w:val="1155CC"/>
            <w:sz w:val="24"/>
            <w:szCs w:val="24"/>
            <w:u w:val="single"/>
            <w:effect w:val="none"/>
            <w:shd w:fill="auto" w:val="clear"/>
          </w:rPr>
          <w:t>Glencore</w:t>
        </w:r>
      </w:hyperlink>
      <w:r>
        <w:rPr>
          <w:rFonts w:ascii="Arial" w:hAnsi="Arial"/>
          <w:b w:val="false"/>
          <w:i w:val="false"/>
          <w:caps w:val="false"/>
          <w:smallCaps w:val="false"/>
          <w:strike w:val="false"/>
          <w:dstrike w:val="false"/>
          <w:color w:val="000000"/>
          <w:sz w:val="24"/>
          <w:szCs w:val="24"/>
          <w:u w:val="none"/>
          <w:effect w:val="none"/>
          <w:shd w:fill="auto" w:val="clear"/>
        </w:rPr>
        <w:t xml:space="preserve"> et </w:t>
      </w:r>
      <w:hyperlink r:id="rId3">
        <w:r>
          <w:rPr>
            <w:rStyle w:val="InternetLink"/>
            <w:rFonts w:ascii="Arial" w:hAnsi="Arial"/>
            <w:b w:val="false"/>
            <w:i w:val="false"/>
            <w:caps w:val="false"/>
            <w:smallCaps w:val="false"/>
            <w:strike w:val="false"/>
            <w:dstrike w:val="false"/>
            <w:color w:val="1155CC"/>
            <w:sz w:val="24"/>
            <w:szCs w:val="24"/>
            <w:u w:val="single"/>
            <w:effect w:val="none"/>
            <w:shd w:fill="auto" w:val="clear"/>
          </w:rPr>
          <w:t>Terrapure</w:t>
        </w:r>
      </w:hyperlink>
      <w:r>
        <w:rPr>
          <w:rFonts w:ascii="Arial" w:hAnsi="Arial"/>
          <w:b w:val="false"/>
          <w:i w:val="false"/>
          <w:caps w:val="false"/>
          <w:smallCaps w:val="false"/>
          <w:strike w:val="false"/>
          <w:dstrike w:val="false"/>
          <w:color w:val="000000"/>
          <w:sz w:val="24"/>
          <w:szCs w:val="24"/>
          <w:u w:val="none"/>
          <w:effect w:val="none"/>
          <w:shd w:fill="auto" w:val="clear"/>
        </w:rPr>
        <w:t>);</w:t>
      </w:r>
    </w:p>
    <w:p>
      <w:pPr>
        <w:pStyle w:val="TextBody"/>
        <w:numPr>
          <w:ilvl w:val="0"/>
          <w:numId w:val="1"/>
        </w:numPr>
        <w:pBdr/>
        <w:tabs>
          <w:tab w:val="clear" w:pos="709"/>
          <w:tab w:val="left" w:pos="707" w:leader="none"/>
        </w:tabs>
        <w:bidi w:val="0"/>
        <w:spacing w:lineRule="auto" w:line="288" w:before="0" w:after="0"/>
        <w:ind w:left="707" w:right="0" w:hanging="283"/>
        <w:rPr>
          <w:rFonts w:ascii="Arial" w:hAnsi="Arial"/>
          <w:b w:val="false"/>
          <w:i w:val="false"/>
          <w:caps w:val="false"/>
          <w:smallCaps w:val="false"/>
          <w:strike w:val="false"/>
          <w:dstrike w:val="false"/>
          <w:color w:val="000000"/>
          <w:sz w:val="24"/>
          <w:szCs w:val="24"/>
          <w:u w:val="none"/>
          <w:effect w:val="none"/>
          <w:shd w:fill="auto" w:val="clear"/>
        </w:rPr>
      </w:pPr>
      <w:r>
        <w:rPr>
          <w:rFonts w:ascii="Arial" w:hAnsi="Arial"/>
          <w:b w:val="false"/>
          <w:i w:val="false"/>
          <w:caps w:val="false"/>
          <w:smallCaps w:val="false"/>
          <w:strike w:val="false"/>
          <w:dstrike w:val="false"/>
          <w:color w:val="000000"/>
          <w:sz w:val="24"/>
          <w:szCs w:val="24"/>
          <w:u w:val="none"/>
          <w:effect w:val="none"/>
          <w:shd w:fill="auto" w:val="clear"/>
        </w:rPr>
        <w:t>Assurer une transparence et une traçabilité du point d’origine au point d'enfouissement en termes de données des matières et des quantités.</w:t>
      </w:r>
    </w:p>
    <w:p>
      <w:pPr>
        <w:pStyle w:val="TextBody"/>
        <w:bidi w:val="0"/>
        <w:spacing w:lineRule="auto" w:line="288" w:before="240" w:after="0"/>
        <w:rPr>
          <w:rFonts w:ascii="Arial" w:hAnsi="Arial"/>
          <w:b/>
          <w:i w:val="false"/>
          <w:caps w:val="false"/>
          <w:smallCaps w:val="false"/>
          <w:strike w:val="false"/>
          <w:dstrike w:val="false"/>
          <w:color w:val="000000"/>
          <w:sz w:val="24"/>
          <w:szCs w:val="24"/>
          <w:u w:val="none"/>
          <w:effect w:val="none"/>
          <w:shd w:fill="auto" w:val="clear"/>
        </w:rPr>
      </w:pPr>
      <w:r>
        <w:rPr>
          <w:rFonts w:ascii="Arial" w:hAnsi="Arial"/>
          <w:b/>
          <w:i w:val="false"/>
          <w:caps w:val="false"/>
          <w:smallCaps w:val="false"/>
          <w:strike w:val="false"/>
          <w:dstrike w:val="false"/>
          <w:color w:val="000000"/>
          <w:sz w:val="24"/>
          <w:szCs w:val="24"/>
          <w:u w:val="none"/>
          <w:effect w:val="none"/>
          <w:shd w:fill="auto" w:val="clear"/>
        </w:rPr>
        <w:t>Recommandations s'appliquant au gouvernement du Québec </w:t>
      </w:r>
    </w:p>
    <w:p>
      <w:pPr>
        <w:pStyle w:val="TextBody"/>
        <w:numPr>
          <w:ilvl w:val="0"/>
          <w:numId w:val="2"/>
        </w:numPr>
        <w:pBdr/>
        <w:tabs>
          <w:tab w:val="clear" w:pos="709"/>
          <w:tab w:val="left" w:pos="707" w:leader="none"/>
        </w:tabs>
        <w:bidi w:val="0"/>
        <w:spacing w:lineRule="auto" w:line="288" w:before="240" w:after="0"/>
        <w:ind w:left="707" w:right="0" w:hanging="283"/>
        <w:rPr>
          <w:rFonts w:ascii="Arial" w:hAnsi="Arial"/>
          <w:b w:val="false"/>
          <w:i w:val="false"/>
          <w:caps w:val="false"/>
          <w:smallCaps w:val="false"/>
          <w:strike w:val="false"/>
          <w:dstrike w:val="false"/>
          <w:color w:val="000000"/>
          <w:sz w:val="24"/>
          <w:szCs w:val="24"/>
          <w:u w:val="none"/>
          <w:effect w:val="none"/>
          <w:shd w:fill="auto" w:val="clear"/>
        </w:rPr>
      </w:pPr>
      <w:r>
        <w:rPr>
          <w:rFonts w:ascii="Arial" w:hAnsi="Arial"/>
          <w:b w:val="false"/>
          <w:i w:val="false"/>
          <w:caps w:val="false"/>
          <w:smallCaps w:val="false"/>
          <w:strike w:val="false"/>
          <w:dstrike w:val="false"/>
          <w:color w:val="000000"/>
          <w:sz w:val="24"/>
          <w:szCs w:val="24"/>
          <w:u w:val="none"/>
          <w:effect w:val="none"/>
          <w:shd w:fill="auto" w:val="clear"/>
        </w:rPr>
        <w:t>Exiger la mise en place de comités de suivi des impacts environnementaux et sociaux indépendants des industries avec des campagnes d’échantillonnage et audits;</w:t>
      </w:r>
    </w:p>
    <w:p>
      <w:pPr>
        <w:pStyle w:val="TextBody"/>
        <w:numPr>
          <w:ilvl w:val="0"/>
          <w:numId w:val="2"/>
        </w:numPr>
        <w:pBdr/>
        <w:tabs>
          <w:tab w:val="clear" w:pos="709"/>
          <w:tab w:val="left" w:pos="707" w:leader="none"/>
        </w:tabs>
        <w:bidi w:val="0"/>
        <w:spacing w:lineRule="auto" w:line="288" w:before="0" w:after="0"/>
        <w:ind w:left="707" w:right="0" w:hanging="283"/>
        <w:rPr>
          <w:rFonts w:ascii="Arial" w:hAnsi="Arial"/>
          <w:b w:val="false"/>
          <w:i w:val="false"/>
          <w:caps w:val="false"/>
          <w:smallCaps w:val="false"/>
          <w:strike w:val="false"/>
          <w:dstrike w:val="false"/>
          <w:color w:val="000000"/>
          <w:sz w:val="24"/>
          <w:szCs w:val="24"/>
          <w:u w:val="none"/>
          <w:effect w:val="none"/>
          <w:shd w:fill="auto" w:val="clear"/>
        </w:rPr>
      </w:pPr>
      <w:r>
        <w:rPr>
          <w:rFonts w:ascii="Arial" w:hAnsi="Arial"/>
          <w:b w:val="false"/>
          <w:i w:val="false"/>
          <w:caps w:val="false"/>
          <w:smallCaps w:val="false"/>
          <w:strike w:val="false"/>
          <w:dstrike w:val="false"/>
          <w:color w:val="000000"/>
          <w:sz w:val="24"/>
          <w:szCs w:val="24"/>
          <w:u w:val="none"/>
          <w:effect w:val="none"/>
          <w:shd w:fill="auto" w:val="clear"/>
        </w:rPr>
        <w:t>Distribuer la redevance payée par les industries pour la productions de MRD aux comités de suivi afin de soutenir la science participative citoyenne;</w:t>
      </w:r>
    </w:p>
    <w:p>
      <w:pPr>
        <w:pStyle w:val="TextBody"/>
        <w:numPr>
          <w:ilvl w:val="0"/>
          <w:numId w:val="2"/>
        </w:numPr>
        <w:pBdr/>
        <w:tabs>
          <w:tab w:val="clear" w:pos="709"/>
          <w:tab w:val="left" w:pos="707" w:leader="none"/>
        </w:tabs>
        <w:bidi w:val="0"/>
        <w:spacing w:lineRule="auto" w:line="288" w:before="0" w:after="0"/>
        <w:ind w:left="707" w:right="0" w:hanging="283"/>
        <w:rPr>
          <w:rFonts w:ascii="Arial" w:hAnsi="Arial"/>
          <w:b w:val="false"/>
          <w:i w:val="false"/>
          <w:caps w:val="false"/>
          <w:smallCaps w:val="false"/>
          <w:strike w:val="false"/>
          <w:dstrike w:val="false"/>
          <w:color w:val="000000"/>
          <w:sz w:val="24"/>
          <w:szCs w:val="24"/>
          <w:u w:val="none"/>
          <w:effect w:val="none"/>
          <w:shd w:fill="auto" w:val="clear"/>
        </w:rPr>
      </w:pPr>
      <w:r>
        <w:rPr>
          <w:rFonts w:ascii="Arial" w:hAnsi="Arial"/>
          <w:b w:val="false"/>
          <w:i w:val="false"/>
          <w:caps w:val="false"/>
          <w:smallCaps w:val="false"/>
          <w:strike w:val="false"/>
          <w:dstrike w:val="false"/>
          <w:color w:val="000000"/>
          <w:sz w:val="24"/>
          <w:szCs w:val="24"/>
          <w:u w:val="none"/>
          <w:effect w:val="none"/>
          <w:shd w:fill="auto" w:val="clear"/>
        </w:rPr>
        <w:t>Créer un consortium de recherche sur les MRD et procéder à un état des lieux des MRD au Québec dans le cadre d’une consultation publique en incluant la fin de vie des sites industriels;</w:t>
      </w:r>
    </w:p>
    <w:p>
      <w:pPr>
        <w:pStyle w:val="TextBody"/>
        <w:numPr>
          <w:ilvl w:val="0"/>
          <w:numId w:val="2"/>
        </w:numPr>
        <w:pBdr/>
        <w:tabs>
          <w:tab w:val="clear" w:pos="709"/>
          <w:tab w:val="left" w:pos="707" w:leader="none"/>
        </w:tabs>
        <w:bidi w:val="0"/>
        <w:spacing w:lineRule="auto" w:line="288" w:before="0" w:after="0"/>
        <w:ind w:left="707" w:right="0" w:hanging="283"/>
        <w:rPr>
          <w:rFonts w:ascii="Arial" w:hAnsi="Arial"/>
          <w:b w:val="false"/>
          <w:i w:val="false"/>
          <w:caps w:val="false"/>
          <w:smallCaps w:val="false"/>
          <w:strike w:val="false"/>
          <w:dstrike w:val="false"/>
          <w:color w:val="000000"/>
          <w:sz w:val="24"/>
          <w:szCs w:val="24"/>
          <w:u w:val="none"/>
          <w:effect w:val="none"/>
          <w:shd w:fill="auto" w:val="clear"/>
        </w:rPr>
      </w:pPr>
      <w:r>
        <w:rPr>
          <w:rFonts w:ascii="Arial" w:hAnsi="Arial"/>
          <w:b w:val="false"/>
          <w:i w:val="false"/>
          <w:caps w:val="false"/>
          <w:smallCaps w:val="false"/>
          <w:strike w:val="false"/>
          <w:dstrike w:val="false"/>
          <w:color w:val="000000"/>
          <w:sz w:val="24"/>
          <w:szCs w:val="24"/>
          <w:u w:val="none"/>
          <w:effect w:val="none"/>
          <w:shd w:fill="auto" w:val="clear"/>
        </w:rPr>
        <w:t>Créer un fonds de réhabilitation environnementale alimenté par les redevances, des contributions industrielles et des pénalités environnementales qui permettrait le nettoyage des sites contaminés sans attendre des années de litige;</w:t>
      </w:r>
    </w:p>
    <w:p>
      <w:pPr>
        <w:pStyle w:val="TextBody"/>
        <w:numPr>
          <w:ilvl w:val="0"/>
          <w:numId w:val="2"/>
        </w:numPr>
        <w:pBdr/>
        <w:tabs>
          <w:tab w:val="clear" w:pos="709"/>
          <w:tab w:val="left" w:pos="707" w:leader="none"/>
        </w:tabs>
        <w:bidi w:val="0"/>
        <w:spacing w:lineRule="auto" w:line="288" w:before="0" w:after="0"/>
        <w:ind w:left="707" w:right="0" w:hanging="283"/>
        <w:rPr>
          <w:rFonts w:ascii="Arial" w:hAnsi="Arial"/>
          <w:b w:val="false"/>
          <w:i w:val="false"/>
          <w:caps w:val="false"/>
          <w:smallCaps w:val="false"/>
          <w:strike w:val="false"/>
          <w:dstrike w:val="false"/>
          <w:color w:val="000000"/>
          <w:sz w:val="24"/>
          <w:szCs w:val="24"/>
          <w:u w:val="none"/>
          <w:effect w:val="none"/>
          <w:shd w:fill="auto" w:val="clear"/>
        </w:rPr>
      </w:pPr>
      <w:r>
        <w:rPr>
          <w:rFonts w:ascii="Arial" w:hAnsi="Arial"/>
          <w:b w:val="false"/>
          <w:i w:val="false"/>
          <w:caps w:val="false"/>
          <w:smallCaps w:val="false"/>
          <w:strike w:val="false"/>
          <w:dstrike w:val="false"/>
          <w:color w:val="000000"/>
          <w:sz w:val="24"/>
          <w:szCs w:val="24"/>
          <w:u w:val="none"/>
          <w:effect w:val="none"/>
          <w:shd w:fill="auto" w:val="clear"/>
        </w:rPr>
        <w:t>Mettre en place un cadre d’internalisation des coûts environnementaux et sociaux au sein des entreprises afin de réduire l’impact sur les collectivités et les générations futures;</w:t>
      </w:r>
    </w:p>
    <w:p>
      <w:pPr>
        <w:pStyle w:val="TextBody"/>
        <w:numPr>
          <w:ilvl w:val="0"/>
          <w:numId w:val="2"/>
        </w:numPr>
        <w:pBdr/>
        <w:tabs>
          <w:tab w:val="clear" w:pos="709"/>
          <w:tab w:val="left" w:pos="707" w:leader="none"/>
        </w:tabs>
        <w:bidi w:val="0"/>
        <w:spacing w:lineRule="auto" w:line="288" w:before="0" w:after="0"/>
        <w:ind w:left="707" w:right="0" w:hanging="283"/>
        <w:rPr>
          <w:rFonts w:ascii="Arial" w:hAnsi="Arial"/>
          <w:b w:val="false"/>
          <w:i w:val="false"/>
          <w:caps w:val="false"/>
          <w:smallCaps w:val="false"/>
          <w:strike w:val="false"/>
          <w:dstrike w:val="false"/>
          <w:color w:val="000000"/>
          <w:sz w:val="24"/>
          <w:szCs w:val="24"/>
          <w:u w:val="none"/>
          <w:effect w:val="none"/>
          <w:shd w:fill="auto" w:val="clear"/>
        </w:rPr>
      </w:pPr>
      <w:r>
        <w:rPr>
          <w:rFonts w:ascii="Arial" w:hAnsi="Arial"/>
          <w:b w:val="false"/>
          <w:i w:val="false"/>
          <w:caps w:val="false"/>
          <w:smallCaps w:val="false"/>
          <w:strike w:val="false"/>
          <w:dstrike w:val="false"/>
          <w:color w:val="000000"/>
          <w:sz w:val="24"/>
          <w:szCs w:val="24"/>
          <w:u w:val="none"/>
          <w:effect w:val="none"/>
          <w:shd w:fill="auto" w:val="clear"/>
        </w:rPr>
        <w:t>Mettre en place un cadre pour élaborer une stratégie afin de mettre fin à l’enfouissement des MRD;</w:t>
      </w:r>
    </w:p>
    <w:p>
      <w:pPr>
        <w:pStyle w:val="TextBody"/>
        <w:numPr>
          <w:ilvl w:val="0"/>
          <w:numId w:val="2"/>
        </w:numPr>
        <w:pBdr/>
        <w:tabs>
          <w:tab w:val="clear" w:pos="709"/>
          <w:tab w:val="left" w:pos="707" w:leader="none"/>
        </w:tabs>
        <w:bidi w:val="0"/>
        <w:spacing w:lineRule="auto" w:line="288" w:before="0" w:after="0"/>
        <w:ind w:left="707" w:right="0" w:hanging="283"/>
        <w:rPr>
          <w:rFonts w:ascii="Arial" w:hAnsi="Arial"/>
          <w:b w:val="false"/>
          <w:i w:val="false"/>
          <w:caps w:val="false"/>
          <w:smallCaps w:val="false"/>
          <w:strike w:val="false"/>
          <w:dstrike w:val="false"/>
          <w:color w:val="000000"/>
          <w:sz w:val="24"/>
          <w:szCs w:val="24"/>
          <w:u w:val="none"/>
          <w:effect w:val="none"/>
          <w:shd w:fill="auto" w:val="clear"/>
        </w:rPr>
      </w:pPr>
      <w:r>
        <w:rPr>
          <w:rFonts w:ascii="Arial" w:hAnsi="Arial"/>
          <w:b w:val="false"/>
          <w:i w:val="false"/>
          <w:caps w:val="false"/>
          <w:smallCaps w:val="false"/>
          <w:strike w:val="false"/>
          <w:dstrike w:val="false"/>
          <w:color w:val="000000"/>
          <w:sz w:val="24"/>
          <w:szCs w:val="24"/>
          <w:u w:val="none"/>
          <w:effect w:val="none"/>
          <w:shd w:fill="auto" w:val="clear"/>
        </w:rPr>
        <w:t>Adopter des normes strictes de qualité des eaux de surface et rétablir un programme de suivi de qualité des eaux de surface à l’ensemble du territoire du Québec;</w:t>
      </w:r>
    </w:p>
    <w:p>
      <w:pPr>
        <w:pStyle w:val="TextBody"/>
        <w:numPr>
          <w:ilvl w:val="0"/>
          <w:numId w:val="2"/>
        </w:numPr>
        <w:pBdr/>
        <w:tabs>
          <w:tab w:val="clear" w:pos="709"/>
          <w:tab w:val="left" w:pos="707" w:leader="none"/>
        </w:tabs>
        <w:bidi w:val="0"/>
        <w:spacing w:lineRule="auto" w:line="288" w:before="0" w:after="0"/>
        <w:ind w:left="707" w:right="0" w:hanging="283"/>
        <w:rPr>
          <w:rFonts w:ascii="Arial" w:hAnsi="Arial"/>
          <w:b w:val="false"/>
          <w:i w:val="false"/>
          <w:caps w:val="false"/>
          <w:smallCaps w:val="false"/>
          <w:strike w:val="false"/>
          <w:dstrike w:val="false"/>
          <w:color w:val="000000"/>
          <w:sz w:val="24"/>
          <w:szCs w:val="24"/>
          <w:u w:val="none"/>
          <w:effect w:val="none"/>
          <w:shd w:fill="auto" w:val="clear"/>
        </w:rPr>
      </w:pPr>
      <w:r>
        <w:rPr>
          <w:rFonts w:ascii="Arial" w:hAnsi="Arial"/>
          <w:b w:val="false"/>
          <w:i w:val="false"/>
          <w:caps w:val="false"/>
          <w:smallCaps w:val="false"/>
          <w:strike w:val="false"/>
          <w:dstrike w:val="false"/>
          <w:color w:val="000000"/>
          <w:sz w:val="24"/>
          <w:szCs w:val="24"/>
          <w:u w:val="none"/>
          <w:effect w:val="none"/>
          <w:shd w:fill="auto" w:val="clear"/>
        </w:rPr>
        <w:t>Respecter les Schémas d’aménagement et de développement et le Plan métropolitain d’aménagement et de développement des municipalités des MRC et de la CMM;</w:t>
      </w:r>
    </w:p>
    <w:p>
      <w:pPr>
        <w:pStyle w:val="TextBody"/>
        <w:numPr>
          <w:ilvl w:val="0"/>
          <w:numId w:val="2"/>
        </w:numPr>
        <w:pBdr/>
        <w:tabs>
          <w:tab w:val="clear" w:pos="709"/>
          <w:tab w:val="left" w:pos="707" w:leader="none"/>
        </w:tabs>
        <w:bidi w:val="0"/>
        <w:spacing w:lineRule="auto" w:line="288" w:before="0" w:after="0"/>
        <w:ind w:left="707" w:right="0" w:hanging="283"/>
        <w:rPr>
          <w:rFonts w:ascii="Arial" w:hAnsi="Arial"/>
          <w:b w:val="false"/>
          <w:i w:val="false"/>
          <w:caps w:val="false"/>
          <w:smallCaps w:val="false"/>
          <w:strike w:val="false"/>
          <w:dstrike w:val="false"/>
          <w:color w:val="000000"/>
          <w:sz w:val="24"/>
          <w:szCs w:val="24"/>
          <w:u w:val="none"/>
          <w:effect w:val="none"/>
          <w:shd w:fill="auto" w:val="clear"/>
        </w:rPr>
      </w:pPr>
      <w:r>
        <w:rPr>
          <w:rFonts w:ascii="Arial" w:hAnsi="Arial"/>
          <w:b w:val="false"/>
          <w:i w:val="false"/>
          <w:caps w:val="false"/>
          <w:smallCaps w:val="false"/>
          <w:strike w:val="false"/>
          <w:dstrike w:val="false"/>
          <w:color w:val="000000"/>
          <w:sz w:val="24"/>
          <w:szCs w:val="24"/>
          <w:u w:val="none"/>
          <w:effect w:val="none"/>
          <w:shd w:fill="auto" w:val="clear"/>
        </w:rPr>
        <w:t>Exiger que le gouvernement, premier responsable de protéger le territoire et la population québécoise, assume pleinement ce rôle en cessant de traiter les politiques publiques comme des occasions d'affaires et en mettant fin aux mesures autoritaires comme le PL93.</w:t>
      </w:r>
    </w:p>
    <w:p>
      <w:pPr>
        <w:pStyle w:val="TextBody"/>
        <w:bidi w:val="0"/>
        <w:spacing w:lineRule="auto" w:line="288" w:before="240" w:after="0"/>
        <w:rPr>
          <w:rFonts w:ascii="Arial" w:hAnsi="Arial"/>
          <w:b/>
          <w:i w:val="false"/>
          <w:caps w:val="false"/>
          <w:smallCaps w:val="false"/>
          <w:strike w:val="false"/>
          <w:dstrike w:val="false"/>
          <w:color w:val="000000"/>
          <w:sz w:val="24"/>
          <w:szCs w:val="24"/>
          <w:u w:val="none"/>
          <w:effect w:val="none"/>
          <w:shd w:fill="auto" w:val="clear"/>
        </w:rPr>
      </w:pPr>
      <w:r>
        <w:rPr>
          <w:rFonts w:ascii="Arial" w:hAnsi="Arial"/>
          <w:b/>
          <w:i w:val="false"/>
          <w:caps w:val="false"/>
          <w:smallCaps w:val="false"/>
          <w:strike w:val="false"/>
          <w:dstrike w:val="false"/>
          <w:color w:val="000000"/>
          <w:sz w:val="24"/>
          <w:szCs w:val="24"/>
          <w:u w:val="none"/>
          <w:effect w:val="none"/>
          <w:shd w:fill="auto" w:val="clear"/>
        </w:rPr>
        <w:t>Recommandations s'appliquant à la CMM et aux municipalités</w:t>
      </w:r>
    </w:p>
    <w:p>
      <w:pPr>
        <w:pStyle w:val="TextBody"/>
        <w:numPr>
          <w:ilvl w:val="0"/>
          <w:numId w:val="3"/>
        </w:numPr>
        <w:pBdr/>
        <w:tabs>
          <w:tab w:val="clear" w:pos="709"/>
          <w:tab w:val="left" w:pos="707" w:leader="none"/>
        </w:tabs>
        <w:bidi w:val="0"/>
        <w:spacing w:lineRule="auto" w:line="288" w:before="240" w:after="0"/>
        <w:ind w:left="707" w:right="0" w:hanging="283"/>
        <w:rPr>
          <w:rFonts w:ascii="Arial" w:hAnsi="Arial"/>
          <w:b w:val="false"/>
          <w:i w:val="false"/>
          <w:caps w:val="false"/>
          <w:smallCaps w:val="false"/>
          <w:strike w:val="false"/>
          <w:dstrike w:val="false"/>
          <w:color w:val="000000"/>
          <w:sz w:val="24"/>
          <w:szCs w:val="24"/>
          <w:u w:val="none"/>
          <w:effect w:val="none"/>
          <w:shd w:fill="auto" w:val="clear"/>
        </w:rPr>
      </w:pPr>
      <w:r>
        <w:rPr>
          <w:rFonts w:ascii="Arial" w:hAnsi="Arial"/>
          <w:b w:val="false"/>
          <w:i w:val="false"/>
          <w:caps w:val="false"/>
          <w:smallCaps w:val="false"/>
          <w:strike w:val="false"/>
          <w:dstrike w:val="false"/>
          <w:color w:val="000000"/>
          <w:sz w:val="24"/>
          <w:szCs w:val="24"/>
          <w:u w:val="none"/>
          <w:effect w:val="none"/>
          <w:shd w:fill="auto" w:val="clear"/>
        </w:rPr>
        <w:t>Respecter et même bonifier le zonage tampon autour des sites industriels, loin des zones résidentielles, des milieux humides et hydriques;</w:t>
      </w:r>
    </w:p>
    <w:p>
      <w:pPr>
        <w:pStyle w:val="TextBody"/>
        <w:numPr>
          <w:ilvl w:val="0"/>
          <w:numId w:val="3"/>
        </w:numPr>
        <w:pBdr/>
        <w:tabs>
          <w:tab w:val="clear" w:pos="709"/>
          <w:tab w:val="left" w:pos="707" w:leader="none"/>
        </w:tabs>
        <w:bidi w:val="0"/>
        <w:spacing w:lineRule="auto" w:line="288" w:before="0" w:after="0"/>
        <w:ind w:left="707" w:right="0" w:hanging="283"/>
        <w:rPr>
          <w:rFonts w:ascii="Arial" w:hAnsi="Arial"/>
          <w:b w:val="false"/>
          <w:i w:val="false"/>
          <w:caps w:val="false"/>
          <w:smallCaps w:val="false"/>
          <w:strike w:val="false"/>
          <w:dstrike w:val="false"/>
          <w:color w:val="000000"/>
          <w:sz w:val="24"/>
          <w:szCs w:val="24"/>
          <w:u w:val="none"/>
          <w:effect w:val="none"/>
          <w:shd w:fill="auto" w:val="clear"/>
        </w:rPr>
      </w:pPr>
      <w:r>
        <w:rPr>
          <w:rFonts w:ascii="Arial" w:hAnsi="Arial"/>
          <w:b w:val="false"/>
          <w:i w:val="false"/>
          <w:caps w:val="false"/>
          <w:smallCaps w:val="false"/>
          <w:strike w:val="false"/>
          <w:dstrike w:val="false"/>
          <w:color w:val="000000"/>
          <w:sz w:val="24"/>
          <w:szCs w:val="24"/>
          <w:u w:val="none"/>
          <w:effect w:val="none"/>
          <w:shd w:fill="auto" w:val="clear"/>
        </w:rPr>
        <w:t>Identifier les zones d’approvisionnement en eau potable et les zones de recharges des eaux souterraines et les protéger des activités industrielles;</w:t>
      </w:r>
    </w:p>
    <w:p>
      <w:pPr>
        <w:pStyle w:val="TextBody"/>
        <w:numPr>
          <w:ilvl w:val="0"/>
          <w:numId w:val="3"/>
        </w:numPr>
        <w:pBdr/>
        <w:tabs>
          <w:tab w:val="clear" w:pos="709"/>
          <w:tab w:val="left" w:pos="707" w:leader="none"/>
        </w:tabs>
        <w:bidi w:val="0"/>
        <w:spacing w:lineRule="auto" w:line="288" w:before="0" w:after="0"/>
        <w:ind w:left="707" w:right="0" w:hanging="283"/>
        <w:rPr>
          <w:rFonts w:ascii="Arial" w:hAnsi="Arial"/>
          <w:b w:val="false"/>
          <w:i w:val="false"/>
          <w:caps w:val="false"/>
          <w:smallCaps w:val="false"/>
          <w:strike w:val="false"/>
          <w:dstrike w:val="false"/>
          <w:color w:val="000000"/>
          <w:sz w:val="24"/>
          <w:szCs w:val="24"/>
          <w:u w:val="none"/>
          <w:effect w:val="none"/>
          <w:shd w:fill="auto" w:val="clear"/>
        </w:rPr>
      </w:pPr>
      <w:r>
        <w:rPr>
          <w:rFonts w:ascii="Arial" w:hAnsi="Arial"/>
          <w:b w:val="false"/>
          <w:i w:val="false"/>
          <w:caps w:val="false"/>
          <w:smallCaps w:val="false"/>
          <w:strike w:val="false"/>
          <w:dstrike w:val="false"/>
          <w:color w:val="000000"/>
          <w:sz w:val="24"/>
          <w:szCs w:val="24"/>
          <w:u w:val="none"/>
          <w:effect w:val="none"/>
          <w:shd w:fill="auto" w:val="clear"/>
        </w:rPr>
        <w:t>Étendre le règlement montréalais sur l’assainissement des eaux et des airs à l’ensemble de la CMM;</w:t>
      </w:r>
    </w:p>
    <w:p>
      <w:pPr>
        <w:pStyle w:val="TextBody"/>
        <w:numPr>
          <w:ilvl w:val="0"/>
          <w:numId w:val="3"/>
        </w:numPr>
        <w:pBdr/>
        <w:tabs>
          <w:tab w:val="clear" w:pos="709"/>
          <w:tab w:val="left" w:pos="707" w:leader="none"/>
        </w:tabs>
        <w:bidi w:val="0"/>
        <w:spacing w:lineRule="auto" w:line="288" w:before="0" w:after="0"/>
        <w:ind w:left="707" w:right="0" w:hanging="283"/>
        <w:rPr>
          <w:rFonts w:ascii="Arial" w:hAnsi="Arial"/>
          <w:b w:val="false"/>
          <w:i w:val="false"/>
          <w:caps w:val="false"/>
          <w:smallCaps w:val="false"/>
          <w:strike w:val="false"/>
          <w:dstrike w:val="false"/>
          <w:color w:val="000000"/>
          <w:sz w:val="24"/>
          <w:szCs w:val="24"/>
          <w:u w:val="none"/>
          <w:effect w:val="none"/>
          <w:shd w:fill="auto" w:val="clear"/>
        </w:rPr>
      </w:pPr>
      <w:r>
        <w:rPr>
          <w:rFonts w:ascii="Arial" w:hAnsi="Arial"/>
          <w:b w:val="false"/>
          <w:i w:val="false"/>
          <w:caps w:val="false"/>
          <w:smallCaps w:val="false"/>
          <w:strike w:val="false"/>
          <w:dstrike w:val="false"/>
          <w:color w:val="000000"/>
          <w:sz w:val="24"/>
          <w:szCs w:val="24"/>
          <w:u w:val="none"/>
          <w:effect w:val="none"/>
          <w:shd w:fill="auto" w:val="clear"/>
        </w:rPr>
        <w:t>Déployer une police verte à des fins de vérification de conformité de rejets toxiques; </w:t>
      </w:r>
    </w:p>
    <w:p>
      <w:pPr>
        <w:pStyle w:val="TextBody"/>
        <w:numPr>
          <w:ilvl w:val="0"/>
          <w:numId w:val="3"/>
        </w:numPr>
        <w:pBdr/>
        <w:tabs>
          <w:tab w:val="clear" w:pos="709"/>
          <w:tab w:val="left" w:pos="707" w:leader="none"/>
        </w:tabs>
        <w:bidi w:val="0"/>
        <w:spacing w:lineRule="auto" w:line="288" w:before="0" w:after="0"/>
        <w:ind w:left="707" w:right="0" w:hanging="283"/>
        <w:rPr>
          <w:rFonts w:ascii="Arial" w:hAnsi="Arial"/>
          <w:b w:val="false"/>
          <w:i w:val="false"/>
          <w:caps w:val="false"/>
          <w:smallCaps w:val="false"/>
          <w:strike w:val="false"/>
          <w:dstrike w:val="false"/>
          <w:color w:val="000000"/>
          <w:sz w:val="24"/>
          <w:szCs w:val="24"/>
          <w:u w:val="none"/>
          <w:effect w:val="none"/>
          <w:shd w:fill="auto" w:val="clear"/>
        </w:rPr>
      </w:pPr>
      <w:r>
        <w:rPr>
          <w:rFonts w:ascii="Arial" w:hAnsi="Arial"/>
          <w:b w:val="false"/>
          <w:i w:val="false"/>
          <w:caps w:val="false"/>
          <w:smallCaps w:val="false"/>
          <w:strike w:val="false"/>
          <w:dstrike w:val="false"/>
          <w:color w:val="000000"/>
          <w:sz w:val="24"/>
          <w:szCs w:val="24"/>
          <w:u w:val="none"/>
          <w:effect w:val="none"/>
          <w:shd w:fill="auto" w:val="clear"/>
        </w:rPr>
        <w:t>Établir une liste publique de sites prioritaires classée par niveau de risque, suivi public, et l’échéancier d’intervention;</w:t>
      </w:r>
    </w:p>
    <w:p>
      <w:pPr>
        <w:pStyle w:val="TextBody"/>
        <w:numPr>
          <w:ilvl w:val="0"/>
          <w:numId w:val="3"/>
        </w:numPr>
        <w:pBdr/>
        <w:tabs>
          <w:tab w:val="clear" w:pos="709"/>
          <w:tab w:val="left" w:pos="707" w:leader="none"/>
        </w:tabs>
        <w:bidi w:val="0"/>
        <w:spacing w:lineRule="auto" w:line="288" w:before="0" w:after="0"/>
        <w:ind w:left="707" w:right="0" w:hanging="283"/>
        <w:rPr>
          <w:rFonts w:ascii="Arial" w:hAnsi="Arial"/>
          <w:b w:val="false"/>
          <w:i w:val="false"/>
          <w:caps w:val="false"/>
          <w:smallCaps w:val="false"/>
          <w:strike w:val="false"/>
          <w:dstrike w:val="false"/>
          <w:color w:val="000000"/>
          <w:sz w:val="24"/>
          <w:szCs w:val="24"/>
          <w:u w:val="none"/>
          <w:effect w:val="none"/>
          <w:shd w:fill="auto" w:val="clear"/>
        </w:rPr>
      </w:pPr>
      <w:r>
        <w:rPr>
          <w:rFonts w:ascii="Arial" w:hAnsi="Arial"/>
          <w:b w:val="false"/>
          <w:i w:val="false"/>
          <w:caps w:val="false"/>
          <w:smallCaps w:val="false"/>
          <w:strike w:val="false"/>
          <w:dstrike w:val="false"/>
          <w:color w:val="000000"/>
          <w:sz w:val="24"/>
          <w:szCs w:val="24"/>
          <w:u w:val="none"/>
          <w:effect w:val="none"/>
          <w:shd w:fill="auto" w:val="clear"/>
        </w:rPr>
        <w:t>Faire pression au niveau du gouvernement provincial pour solliciter la tenue d’un BAPE générique sur l’ensemble des matières résiduelles dangereuses afin d’évaluer leurs impacts cumulés sur le territoire et la santé.</w:t>
      </w:r>
    </w:p>
    <w:p>
      <w:pPr>
        <w:pStyle w:val="TextBody"/>
        <w:bidi w:val="0"/>
        <w:spacing w:before="0" w:after="140"/>
        <w:jc w:val="left"/>
        <w:rPr>
          <w:rFonts w:ascii="Arial" w:hAnsi="Arial"/>
          <w:sz w:val="24"/>
          <w:szCs w:val="24"/>
        </w:rPr>
      </w:pPr>
      <w:r>
        <w:rPr>
          <w:rFonts w:ascii="Arial" w:hAnsi="Arial"/>
          <w:b w:val="false"/>
          <w:sz w:val="24"/>
          <w:szCs w:val="24"/>
        </w:rPr>
        <w:br/>
      </w:r>
    </w:p>
    <w:sectPr>
      <w:type w:val="nextPage"/>
      <w:pgSz w:w="12240" w:h="15840"/>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 w:name="Arial">
    <w:charset w:val="01"/>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85"/>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fr-CA"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fr-CA" w:eastAsia="zh-CN" w:bidi="hi-IN"/>
    </w:rPr>
  </w:style>
  <w:style w:type="character" w:styleId="Bullets">
    <w:name w:val="Bullets"/>
    <w:qFormat/>
    <w:rPr>
      <w:rFonts w:ascii="OpenSymbol" w:hAnsi="OpenSymbol" w:eastAsia="OpenSymbol" w:cs="OpenSymbol"/>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ici.radio-canada.ca/nouvelle/2241284/fonderie-horne-sante-publique-pollution" TargetMode="External"/><Relationship Id="rId3" Type="http://schemas.openxmlformats.org/officeDocument/2006/relationships/hyperlink" Target="https://ici.radio-canada.ca/nouvelle/2221798/usine-terrapure-plomb-travailleurs-fleuve"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TotalTime>
  <Application>LibreOffice/7.2.2.2$Windows_X86_64 LibreOffice_project/02b2acce88a210515b4a5bb2e46cbfb63fe97d56</Application>
  <AppVersion>15.0000</AppVersion>
  <Pages>2</Pages>
  <Words>522</Words>
  <Characters>2920</Characters>
  <CharactersWithSpaces>3403</CharactersWithSpaces>
  <Paragraphs>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2026-04-23T17:13:06Z</dcterms:created>
  <dc:creator/>
  <dc:description/>
  <dc:language>fr-CA</dc:language>
  <cp:lastModifiedBy/>
  <dcterms:modified xsi:type="dcterms:W3CDTF">2026-04-23T17:18:18Z</dcterms:modified>
  <cp:revision>1</cp:revision>
  <dc:subject/>
  <dc:title/>
</cp:coreProperties>
</file>