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9C9E" w14:textId="77777777" w:rsidR="00C00EA0" w:rsidRDefault="00C00EA0" w:rsidP="00C00EA0">
      <w:pPr>
        <w:spacing w:after="240" w:line="360" w:lineRule="auto"/>
        <w:jc w:val="center"/>
        <w:rPr>
          <w:rFonts w:ascii="Times New Roman" w:eastAsia="Times New Roman" w:hAnsi="Times New Roman" w:cs="Times New Roman"/>
          <w:b/>
          <w:bCs/>
          <w:sz w:val="24"/>
          <w:szCs w:val="24"/>
        </w:rPr>
      </w:pPr>
    </w:p>
    <w:p w14:paraId="4B2D660B" w14:textId="4F4E911B" w:rsidR="06788ACF" w:rsidRPr="002270BB" w:rsidRDefault="06788ACF" w:rsidP="00C00EA0">
      <w:pPr>
        <w:spacing w:after="240" w:line="360" w:lineRule="auto"/>
        <w:jc w:val="center"/>
        <w:rPr>
          <w:rFonts w:ascii="Times New Roman" w:eastAsia="Times New Roman" w:hAnsi="Times New Roman" w:cs="Times New Roman"/>
          <w:b/>
          <w:bCs/>
          <w:sz w:val="24"/>
          <w:szCs w:val="24"/>
          <w:highlight w:val="yellow"/>
        </w:rPr>
      </w:pPr>
      <w:r w:rsidRPr="002270BB">
        <w:rPr>
          <w:rFonts w:ascii="Times New Roman" w:eastAsia="Times New Roman" w:hAnsi="Times New Roman" w:cs="Times New Roman"/>
          <w:b/>
          <w:bCs/>
          <w:sz w:val="24"/>
          <w:szCs w:val="24"/>
        </w:rPr>
        <w:t xml:space="preserve">LE PROJET DE POLITIQUE MÉTROPOLITAINE D’HABITATION </w:t>
      </w:r>
    </w:p>
    <w:p w14:paraId="67C11B2C" w14:textId="68820AC6" w:rsidR="06788ACF" w:rsidRDefault="06788ACF" w:rsidP="06788ACF">
      <w:pPr>
        <w:spacing w:after="240" w:line="360" w:lineRule="auto"/>
        <w:jc w:val="center"/>
        <w:rPr>
          <w:rFonts w:ascii="Times New Roman" w:eastAsia="Times New Roman" w:hAnsi="Times New Roman" w:cs="Times New Roman"/>
          <w:b/>
          <w:bCs/>
          <w:sz w:val="24"/>
          <w:szCs w:val="24"/>
          <w:highlight w:val="yellow"/>
        </w:rPr>
      </w:pPr>
    </w:p>
    <w:p w14:paraId="5FE442AB" w14:textId="77777777" w:rsidR="00C00EA0" w:rsidRPr="002270BB" w:rsidRDefault="00C00EA0" w:rsidP="06788ACF">
      <w:pPr>
        <w:spacing w:after="240" w:line="360" w:lineRule="auto"/>
        <w:jc w:val="center"/>
        <w:rPr>
          <w:rFonts w:ascii="Times New Roman" w:eastAsia="Times New Roman" w:hAnsi="Times New Roman" w:cs="Times New Roman"/>
          <w:b/>
          <w:bCs/>
          <w:sz w:val="24"/>
          <w:szCs w:val="24"/>
          <w:highlight w:val="yellow"/>
        </w:rPr>
      </w:pPr>
    </w:p>
    <w:p w14:paraId="3E2F99D9" w14:textId="71A5931D" w:rsidR="06788ACF" w:rsidRDefault="06788ACF" w:rsidP="06788ACF">
      <w:pPr>
        <w:spacing w:after="240" w:line="360" w:lineRule="auto"/>
        <w:jc w:val="center"/>
        <w:rPr>
          <w:rFonts w:ascii="Times New Roman" w:eastAsia="Times New Roman" w:hAnsi="Times New Roman" w:cs="Times New Roman"/>
          <w:b/>
          <w:bCs/>
          <w:sz w:val="24"/>
          <w:szCs w:val="24"/>
          <w:highlight w:val="yellow"/>
        </w:rPr>
      </w:pPr>
    </w:p>
    <w:p w14:paraId="1A83D9FD" w14:textId="77777777" w:rsidR="00C00EA0" w:rsidRPr="002270BB" w:rsidRDefault="00C00EA0" w:rsidP="06788ACF">
      <w:pPr>
        <w:spacing w:after="240" w:line="360" w:lineRule="auto"/>
        <w:jc w:val="center"/>
        <w:rPr>
          <w:rFonts w:ascii="Times New Roman" w:eastAsia="Times New Roman" w:hAnsi="Times New Roman" w:cs="Times New Roman"/>
          <w:b/>
          <w:bCs/>
          <w:sz w:val="24"/>
          <w:szCs w:val="24"/>
          <w:highlight w:val="yellow"/>
        </w:rPr>
      </w:pPr>
    </w:p>
    <w:p w14:paraId="1CA5B239" w14:textId="77777777" w:rsidR="002270BB" w:rsidRPr="002270BB" w:rsidRDefault="002270BB" w:rsidP="06788ACF">
      <w:pPr>
        <w:spacing w:after="240" w:line="360" w:lineRule="auto"/>
        <w:jc w:val="center"/>
        <w:rPr>
          <w:rFonts w:ascii="Times New Roman" w:eastAsia="Times New Roman" w:hAnsi="Times New Roman" w:cs="Times New Roman"/>
          <w:b/>
          <w:bCs/>
          <w:sz w:val="24"/>
          <w:szCs w:val="24"/>
          <w:highlight w:val="yellow"/>
        </w:rPr>
      </w:pPr>
    </w:p>
    <w:p w14:paraId="282A17E1" w14:textId="3CE43016" w:rsidR="06788ACF" w:rsidRPr="002270BB" w:rsidRDefault="06788ACF" w:rsidP="06788ACF">
      <w:pPr>
        <w:spacing w:after="240" w:line="360" w:lineRule="auto"/>
        <w:jc w:val="center"/>
        <w:rPr>
          <w:rFonts w:ascii="Times New Roman" w:hAnsi="Times New Roman" w:cs="Times New Roman"/>
          <w:sz w:val="24"/>
          <w:szCs w:val="24"/>
        </w:rPr>
      </w:pPr>
      <w:r w:rsidRPr="002270BB">
        <w:rPr>
          <w:rFonts w:ascii="Times New Roman" w:eastAsia="Times New Roman" w:hAnsi="Times New Roman" w:cs="Times New Roman"/>
          <w:sz w:val="24"/>
          <w:szCs w:val="24"/>
        </w:rPr>
        <w:t>Mémoire du Comité logement du Plateau Mont-Royal (CLPMR) déposé à la consultation publique sur le projet de politique métropolitaine d’habitation de la Communauté métropolitaine de Montréal (CMM)</w:t>
      </w:r>
    </w:p>
    <w:p w14:paraId="743FCCA0" w14:textId="1BB2F0CD" w:rsidR="06788ACF" w:rsidRPr="002270BB" w:rsidRDefault="06788ACF" w:rsidP="06788ACF">
      <w:pPr>
        <w:spacing w:after="240" w:line="360" w:lineRule="auto"/>
        <w:jc w:val="center"/>
        <w:rPr>
          <w:rFonts w:ascii="Times New Roman" w:eastAsia="Times New Roman" w:hAnsi="Times New Roman" w:cs="Times New Roman"/>
          <w:sz w:val="24"/>
          <w:szCs w:val="24"/>
        </w:rPr>
      </w:pPr>
    </w:p>
    <w:p w14:paraId="3ACCB5E0" w14:textId="77777777" w:rsidR="002270BB" w:rsidRPr="002270BB" w:rsidRDefault="002270BB" w:rsidP="06788ACF">
      <w:pPr>
        <w:spacing w:after="240" w:line="360" w:lineRule="auto"/>
        <w:jc w:val="center"/>
        <w:rPr>
          <w:rFonts w:ascii="Times New Roman" w:eastAsia="Times New Roman" w:hAnsi="Times New Roman" w:cs="Times New Roman"/>
          <w:sz w:val="24"/>
          <w:szCs w:val="24"/>
        </w:rPr>
      </w:pPr>
    </w:p>
    <w:p w14:paraId="73E579C9" w14:textId="18842A57" w:rsidR="06788ACF" w:rsidRDefault="06788ACF" w:rsidP="06788ACF">
      <w:pPr>
        <w:spacing w:after="240" w:line="360" w:lineRule="auto"/>
        <w:jc w:val="center"/>
        <w:rPr>
          <w:rFonts w:ascii="Times New Roman" w:eastAsia="Times New Roman" w:hAnsi="Times New Roman" w:cs="Times New Roman"/>
          <w:sz w:val="24"/>
          <w:szCs w:val="24"/>
        </w:rPr>
      </w:pPr>
    </w:p>
    <w:p w14:paraId="215915C9" w14:textId="77777777" w:rsidR="00C00EA0" w:rsidRPr="002270BB" w:rsidRDefault="00C00EA0" w:rsidP="06788ACF">
      <w:pPr>
        <w:spacing w:after="240" w:line="360" w:lineRule="auto"/>
        <w:jc w:val="center"/>
        <w:rPr>
          <w:rFonts w:ascii="Times New Roman" w:eastAsia="Times New Roman" w:hAnsi="Times New Roman" w:cs="Times New Roman"/>
          <w:sz w:val="24"/>
          <w:szCs w:val="24"/>
        </w:rPr>
      </w:pPr>
    </w:p>
    <w:p w14:paraId="27101F81" w14:textId="5025927B" w:rsidR="06788ACF" w:rsidRPr="002270BB" w:rsidRDefault="06788ACF" w:rsidP="06788ACF">
      <w:pPr>
        <w:spacing w:after="240" w:line="360" w:lineRule="auto"/>
        <w:jc w:val="center"/>
        <w:rPr>
          <w:rFonts w:ascii="Times New Roman" w:eastAsia="Times New Roman" w:hAnsi="Times New Roman" w:cs="Times New Roman"/>
          <w:sz w:val="24"/>
          <w:szCs w:val="24"/>
        </w:rPr>
      </w:pPr>
    </w:p>
    <w:p w14:paraId="5A354DF1" w14:textId="3AD0EF4F" w:rsidR="06788ACF" w:rsidRPr="002270BB" w:rsidRDefault="06788ACF" w:rsidP="06788ACF">
      <w:pPr>
        <w:spacing w:after="0" w:line="360" w:lineRule="auto"/>
        <w:jc w:val="center"/>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Lundi 15 août 2022</w:t>
      </w:r>
    </w:p>
    <w:p w14:paraId="39217C98" w14:textId="43C86A34" w:rsidR="06788ACF" w:rsidRPr="002270BB" w:rsidRDefault="06788ACF" w:rsidP="06788ACF">
      <w:pPr>
        <w:spacing w:after="0" w:line="360" w:lineRule="auto"/>
        <w:jc w:val="center"/>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Montréal, Québec </w:t>
      </w:r>
    </w:p>
    <w:p w14:paraId="341583D6" w14:textId="77777777" w:rsidR="002270BB" w:rsidRPr="002270BB" w:rsidRDefault="002270BB" w:rsidP="06788ACF">
      <w:pPr>
        <w:spacing w:after="240" w:line="360" w:lineRule="auto"/>
        <w:jc w:val="center"/>
        <w:rPr>
          <w:rFonts w:ascii="Times New Roman" w:hAnsi="Times New Roman" w:cs="Times New Roman"/>
          <w:sz w:val="24"/>
          <w:szCs w:val="24"/>
        </w:rPr>
      </w:pPr>
    </w:p>
    <w:p w14:paraId="7B6C65C2" w14:textId="77777777" w:rsidR="002270BB" w:rsidRPr="002270BB" w:rsidRDefault="002270BB" w:rsidP="06788ACF">
      <w:pPr>
        <w:spacing w:after="240" w:line="360" w:lineRule="auto"/>
        <w:jc w:val="center"/>
        <w:rPr>
          <w:rFonts w:ascii="Times New Roman" w:hAnsi="Times New Roman" w:cs="Times New Roman"/>
          <w:sz w:val="24"/>
          <w:szCs w:val="24"/>
        </w:rPr>
      </w:pPr>
    </w:p>
    <w:p w14:paraId="7DAF49F4" w14:textId="1BAF369A" w:rsidR="06788ACF" w:rsidRPr="002270BB" w:rsidRDefault="06788ACF" w:rsidP="002270BB">
      <w:pPr>
        <w:spacing w:after="240" w:line="360" w:lineRule="auto"/>
        <w:jc w:val="center"/>
        <w:rPr>
          <w:rFonts w:ascii="Times New Roman" w:eastAsia="Times New Roman" w:hAnsi="Times New Roman" w:cs="Times New Roman"/>
          <w:color w:val="000000" w:themeColor="text1"/>
          <w:sz w:val="24"/>
          <w:szCs w:val="24"/>
        </w:rPr>
      </w:pPr>
      <w:r w:rsidRPr="002270BB">
        <w:rPr>
          <w:rFonts w:ascii="Times New Roman" w:hAnsi="Times New Roman" w:cs="Times New Roman"/>
          <w:noProof/>
          <w:sz w:val="24"/>
          <w:szCs w:val="24"/>
        </w:rPr>
        <w:drawing>
          <wp:inline distT="0" distB="0" distL="0" distR="0" wp14:anchorId="5FDDBD7B" wp14:editId="5025E779">
            <wp:extent cx="2838450" cy="704850"/>
            <wp:effectExtent l="0" t="0" r="0" b="0"/>
            <wp:docPr id="978906603" name="Image 978906603" descr="LOGO CLPMR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38450" cy="704850"/>
                    </a:xfrm>
                    <a:prstGeom prst="rect">
                      <a:avLst/>
                    </a:prstGeom>
                  </pic:spPr>
                </pic:pic>
              </a:graphicData>
            </a:graphic>
          </wp:inline>
        </w:drawing>
      </w:r>
    </w:p>
    <w:p w14:paraId="57FC97F9" w14:textId="294D9E40" w:rsidR="06788ACF" w:rsidRPr="002270BB" w:rsidRDefault="06788ACF" w:rsidP="002270BB">
      <w:pPr>
        <w:spacing w:after="240" w:line="360" w:lineRule="auto"/>
        <w:jc w:val="center"/>
        <w:rPr>
          <w:rFonts w:ascii="Times New Roman" w:eastAsia="Times New Roman" w:hAnsi="Times New Roman" w:cs="Times New Roman"/>
          <w:b/>
          <w:bCs/>
          <w:color w:val="000000" w:themeColor="text1"/>
          <w:sz w:val="24"/>
          <w:szCs w:val="24"/>
        </w:rPr>
      </w:pPr>
      <w:r w:rsidRPr="002270BB">
        <w:rPr>
          <w:rFonts w:ascii="Times New Roman" w:eastAsia="Times New Roman" w:hAnsi="Times New Roman" w:cs="Times New Roman"/>
          <w:b/>
          <w:bCs/>
          <w:color w:val="000000" w:themeColor="text1"/>
          <w:sz w:val="24"/>
          <w:szCs w:val="24"/>
        </w:rPr>
        <w:lastRenderedPageBreak/>
        <w:t xml:space="preserve">Table des matières </w:t>
      </w:r>
    </w:p>
    <w:p w14:paraId="21BCB61F" w14:textId="77777777" w:rsidR="002270BB" w:rsidRPr="002270BB" w:rsidRDefault="002270BB" w:rsidP="002270BB">
      <w:pPr>
        <w:spacing w:after="240" w:line="360" w:lineRule="auto"/>
        <w:jc w:val="center"/>
        <w:rPr>
          <w:rFonts w:ascii="Times New Roman" w:eastAsia="Times New Roman" w:hAnsi="Times New Roman" w:cs="Times New Roman"/>
          <w:color w:val="000000" w:themeColor="text1"/>
          <w:sz w:val="24"/>
          <w:szCs w:val="24"/>
        </w:rPr>
      </w:pPr>
    </w:p>
    <w:p w14:paraId="3152FB73" w14:textId="55F8ED19" w:rsidR="06788ACF" w:rsidRPr="002270BB" w:rsidRDefault="06788ACF" w:rsidP="06788ACF">
      <w:pPr>
        <w:spacing w:after="240" w:line="360" w:lineRule="auto"/>
        <w:jc w:val="both"/>
        <w:rPr>
          <w:rFonts w:ascii="Times New Roman" w:eastAsia="Times New Roman" w:hAnsi="Times New Roman" w:cs="Times New Roman"/>
          <w:b/>
          <w:bCs/>
          <w:color w:val="000000" w:themeColor="text1"/>
          <w:sz w:val="24"/>
          <w:szCs w:val="24"/>
        </w:rPr>
      </w:pPr>
      <w:r w:rsidRPr="002270BB">
        <w:rPr>
          <w:rFonts w:ascii="Times New Roman" w:eastAsia="Times New Roman" w:hAnsi="Times New Roman" w:cs="Times New Roman"/>
          <w:color w:val="000000" w:themeColor="text1"/>
          <w:sz w:val="24"/>
          <w:szCs w:val="24"/>
        </w:rPr>
        <w:t>Présentation ….................................................................................................................................</w:t>
      </w:r>
      <w:r w:rsidR="006538D4">
        <w:rPr>
          <w:rFonts w:ascii="Times New Roman" w:eastAsia="Times New Roman" w:hAnsi="Times New Roman" w:cs="Times New Roman"/>
          <w:color w:val="000000" w:themeColor="text1"/>
          <w:sz w:val="24"/>
          <w:szCs w:val="24"/>
        </w:rPr>
        <w:t>3</w:t>
      </w:r>
    </w:p>
    <w:p w14:paraId="1A96A165" w14:textId="0015E937" w:rsidR="06788ACF" w:rsidRPr="002270BB" w:rsidRDefault="06788ACF" w:rsidP="06788ACF">
      <w:pPr>
        <w:spacing w:after="240" w:line="360" w:lineRule="auto"/>
        <w:jc w:val="both"/>
        <w:rPr>
          <w:rFonts w:ascii="Times New Roman" w:eastAsia="Times New Roman" w:hAnsi="Times New Roman" w:cs="Times New Roman"/>
          <w:color w:val="000000" w:themeColor="text1"/>
          <w:sz w:val="24"/>
          <w:szCs w:val="24"/>
        </w:rPr>
      </w:pPr>
      <w:r w:rsidRPr="002270BB">
        <w:rPr>
          <w:rFonts w:ascii="Times New Roman" w:eastAsia="Times New Roman" w:hAnsi="Times New Roman" w:cs="Times New Roman"/>
          <w:color w:val="000000" w:themeColor="text1"/>
          <w:sz w:val="24"/>
          <w:szCs w:val="24"/>
        </w:rPr>
        <w:t>Introduction ….................................................................................................................................</w:t>
      </w:r>
      <w:r w:rsidR="006538D4">
        <w:rPr>
          <w:rFonts w:ascii="Times New Roman" w:eastAsia="Times New Roman" w:hAnsi="Times New Roman" w:cs="Times New Roman"/>
          <w:color w:val="000000" w:themeColor="text1"/>
          <w:sz w:val="24"/>
          <w:szCs w:val="24"/>
        </w:rPr>
        <w:t>3</w:t>
      </w:r>
    </w:p>
    <w:p w14:paraId="2617ED4E" w14:textId="208E1124" w:rsidR="06788ACF" w:rsidRPr="002270BB" w:rsidRDefault="06788ACF" w:rsidP="06788ACF">
      <w:pPr>
        <w:spacing w:after="240" w:line="360" w:lineRule="auto"/>
        <w:jc w:val="both"/>
        <w:rPr>
          <w:rFonts w:ascii="Times New Roman" w:eastAsia="Times New Roman" w:hAnsi="Times New Roman" w:cs="Times New Roman"/>
          <w:color w:val="000000" w:themeColor="text1"/>
          <w:sz w:val="24"/>
          <w:szCs w:val="24"/>
        </w:rPr>
      </w:pPr>
      <w:r w:rsidRPr="002270BB">
        <w:rPr>
          <w:rFonts w:ascii="Times New Roman" w:eastAsia="Times New Roman" w:hAnsi="Times New Roman" w:cs="Times New Roman"/>
          <w:color w:val="000000" w:themeColor="text1"/>
          <w:sz w:val="24"/>
          <w:szCs w:val="24"/>
        </w:rPr>
        <w:t>L’enjeu du logement social …..........................................................................................................</w:t>
      </w:r>
      <w:r w:rsidR="006538D4">
        <w:rPr>
          <w:rFonts w:ascii="Times New Roman" w:eastAsia="Times New Roman" w:hAnsi="Times New Roman" w:cs="Times New Roman"/>
          <w:color w:val="000000" w:themeColor="text1"/>
          <w:sz w:val="24"/>
          <w:szCs w:val="24"/>
        </w:rPr>
        <w:t>4</w:t>
      </w:r>
    </w:p>
    <w:p w14:paraId="2BFC9B60" w14:textId="41CD4537" w:rsidR="06788ACF" w:rsidRPr="002270BB" w:rsidRDefault="06788ACF" w:rsidP="006538D4">
      <w:pPr>
        <w:spacing w:after="240" w:line="360" w:lineRule="auto"/>
        <w:ind w:firstLine="708"/>
        <w:jc w:val="both"/>
        <w:rPr>
          <w:rFonts w:ascii="Times New Roman" w:eastAsia="Times New Roman" w:hAnsi="Times New Roman" w:cs="Times New Roman"/>
          <w:color w:val="000000" w:themeColor="text1"/>
          <w:sz w:val="24"/>
          <w:szCs w:val="24"/>
        </w:rPr>
      </w:pPr>
      <w:r w:rsidRPr="002270BB">
        <w:rPr>
          <w:rFonts w:ascii="Times New Roman" w:eastAsia="Times New Roman" w:hAnsi="Times New Roman" w:cs="Times New Roman"/>
          <w:color w:val="000000" w:themeColor="text1"/>
          <w:sz w:val="24"/>
          <w:szCs w:val="24"/>
        </w:rPr>
        <w:t>Logement social versus logement abordable …...................................................................</w:t>
      </w:r>
      <w:r w:rsidR="006538D4">
        <w:rPr>
          <w:rFonts w:ascii="Times New Roman" w:eastAsia="Times New Roman" w:hAnsi="Times New Roman" w:cs="Times New Roman"/>
          <w:color w:val="000000" w:themeColor="text1"/>
          <w:sz w:val="24"/>
          <w:szCs w:val="24"/>
        </w:rPr>
        <w:t>4</w:t>
      </w:r>
    </w:p>
    <w:p w14:paraId="1B0B0BCF" w14:textId="4333BF48" w:rsidR="06788ACF" w:rsidRPr="002270BB" w:rsidRDefault="06788ACF" w:rsidP="006538D4">
      <w:pPr>
        <w:spacing w:after="240" w:line="360" w:lineRule="auto"/>
        <w:ind w:firstLine="708"/>
        <w:jc w:val="both"/>
        <w:rPr>
          <w:rFonts w:ascii="Times New Roman" w:eastAsia="Times New Roman" w:hAnsi="Times New Roman" w:cs="Times New Roman"/>
          <w:color w:val="000000" w:themeColor="text1"/>
          <w:sz w:val="24"/>
          <w:szCs w:val="24"/>
        </w:rPr>
      </w:pPr>
      <w:r w:rsidRPr="002270BB">
        <w:rPr>
          <w:rFonts w:ascii="Times New Roman" w:eastAsia="Times New Roman" w:hAnsi="Times New Roman" w:cs="Times New Roman"/>
          <w:color w:val="000000" w:themeColor="text1"/>
          <w:sz w:val="24"/>
          <w:szCs w:val="24"/>
        </w:rPr>
        <w:t>Les lacunes du logement dit « abordable » dans le contexte actuel ….................................</w:t>
      </w:r>
      <w:r w:rsidR="006538D4">
        <w:rPr>
          <w:rFonts w:ascii="Times New Roman" w:eastAsia="Times New Roman" w:hAnsi="Times New Roman" w:cs="Times New Roman"/>
          <w:color w:val="000000" w:themeColor="text1"/>
          <w:sz w:val="24"/>
          <w:szCs w:val="24"/>
        </w:rPr>
        <w:t>5</w:t>
      </w:r>
    </w:p>
    <w:p w14:paraId="249735CF" w14:textId="6DEFB2AF" w:rsidR="06788ACF" w:rsidRPr="002270BB" w:rsidRDefault="06788ACF" w:rsidP="006538D4">
      <w:pPr>
        <w:spacing w:after="240" w:line="360" w:lineRule="auto"/>
        <w:ind w:firstLine="708"/>
        <w:jc w:val="both"/>
        <w:rPr>
          <w:rFonts w:ascii="Times New Roman" w:eastAsia="Times New Roman" w:hAnsi="Times New Roman" w:cs="Times New Roman"/>
          <w:color w:val="000000" w:themeColor="text1"/>
          <w:sz w:val="24"/>
          <w:szCs w:val="24"/>
        </w:rPr>
      </w:pPr>
      <w:r w:rsidRPr="002270BB">
        <w:rPr>
          <w:rFonts w:ascii="Times New Roman" w:eastAsia="Times New Roman" w:hAnsi="Times New Roman" w:cs="Times New Roman"/>
          <w:color w:val="000000" w:themeColor="text1"/>
          <w:sz w:val="24"/>
          <w:szCs w:val="24"/>
        </w:rPr>
        <w:t>Une focalisation nécessaire sur le logement social ..............................................................</w:t>
      </w:r>
      <w:r w:rsidR="006538D4">
        <w:rPr>
          <w:rFonts w:ascii="Times New Roman" w:eastAsia="Times New Roman" w:hAnsi="Times New Roman" w:cs="Times New Roman"/>
          <w:color w:val="000000" w:themeColor="text1"/>
          <w:sz w:val="24"/>
          <w:szCs w:val="24"/>
        </w:rPr>
        <w:t>6</w:t>
      </w:r>
    </w:p>
    <w:p w14:paraId="0FB3CD5D" w14:textId="4D6E76E4" w:rsidR="06788ACF" w:rsidRPr="002270BB" w:rsidRDefault="06788ACF" w:rsidP="06788ACF">
      <w:pPr>
        <w:spacing w:after="240" w:line="360" w:lineRule="auto"/>
        <w:jc w:val="both"/>
        <w:rPr>
          <w:rFonts w:ascii="Times New Roman" w:eastAsia="Times New Roman" w:hAnsi="Times New Roman" w:cs="Times New Roman"/>
          <w:color w:val="000000" w:themeColor="text1"/>
          <w:sz w:val="24"/>
          <w:szCs w:val="24"/>
        </w:rPr>
      </w:pPr>
      <w:r w:rsidRPr="002270BB">
        <w:rPr>
          <w:rFonts w:ascii="Times New Roman" w:eastAsia="Times New Roman" w:hAnsi="Times New Roman" w:cs="Times New Roman"/>
          <w:color w:val="000000" w:themeColor="text1"/>
          <w:sz w:val="24"/>
          <w:szCs w:val="24"/>
        </w:rPr>
        <w:t>Recommandations…........................................................................................................................</w:t>
      </w:r>
      <w:r w:rsidR="006538D4">
        <w:rPr>
          <w:rFonts w:ascii="Times New Roman" w:eastAsia="Times New Roman" w:hAnsi="Times New Roman" w:cs="Times New Roman"/>
          <w:color w:val="000000" w:themeColor="text1"/>
          <w:sz w:val="24"/>
          <w:szCs w:val="24"/>
        </w:rPr>
        <w:t>7</w:t>
      </w:r>
    </w:p>
    <w:p w14:paraId="15E3CD72" w14:textId="2E7121EF" w:rsidR="06788ACF" w:rsidRPr="002270BB" w:rsidRDefault="06788ACF" w:rsidP="06788ACF">
      <w:pPr>
        <w:spacing w:after="240" w:line="360" w:lineRule="auto"/>
        <w:jc w:val="both"/>
        <w:rPr>
          <w:rFonts w:ascii="Times New Roman" w:eastAsia="Times New Roman" w:hAnsi="Times New Roman" w:cs="Times New Roman"/>
          <w:color w:val="000000" w:themeColor="text1"/>
          <w:sz w:val="24"/>
          <w:szCs w:val="24"/>
        </w:rPr>
      </w:pPr>
      <w:r w:rsidRPr="002270BB">
        <w:rPr>
          <w:rFonts w:ascii="Times New Roman" w:eastAsia="Times New Roman" w:hAnsi="Times New Roman" w:cs="Times New Roman"/>
          <w:color w:val="000000" w:themeColor="text1"/>
          <w:sz w:val="24"/>
          <w:szCs w:val="24"/>
        </w:rPr>
        <w:t>Références …............................................................................................................................</w:t>
      </w:r>
      <w:r w:rsidR="006538D4">
        <w:rPr>
          <w:rFonts w:ascii="Times New Roman" w:eastAsia="Times New Roman" w:hAnsi="Times New Roman" w:cs="Times New Roman"/>
          <w:color w:val="000000" w:themeColor="text1"/>
          <w:sz w:val="24"/>
          <w:szCs w:val="24"/>
        </w:rPr>
        <w:t>..</w:t>
      </w:r>
      <w:r w:rsidRPr="002270BB">
        <w:rPr>
          <w:rFonts w:ascii="Times New Roman" w:eastAsia="Times New Roman" w:hAnsi="Times New Roman" w:cs="Times New Roman"/>
          <w:color w:val="000000" w:themeColor="text1"/>
          <w:sz w:val="24"/>
          <w:szCs w:val="24"/>
        </w:rPr>
        <w:t>......</w:t>
      </w:r>
      <w:r w:rsidR="006538D4">
        <w:rPr>
          <w:rFonts w:ascii="Times New Roman" w:eastAsia="Times New Roman" w:hAnsi="Times New Roman" w:cs="Times New Roman"/>
          <w:color w:val="000000" w:themeColor="text1"/>
          <w:sz w:val="24"/>
          <w:szCs w:val="24"/>
        </w:rPr>
        <w:t>8</w:t>
      </w:r>
    </w:p>
    <w:p w14:paraId="5D12F42D" w14:textId="67D74ECB" w:rsidR="06788ACF" w:rsidRPr="002270BB" w:rsidRDefault="06788ACF" w:rsidP="06788ACF">
      <w:pPr>
        <w:spacing w:after="240" w:line="360" w:lineRule="auto"/>
        <w:jc w:val="both"/>
        <w:rPr>
          <w:rFonts w:ascii="Times New Roman" w:eastAsia="Times New Roman" w:hAnsi="Times New Roman" w:cs="Times New Roman"/>
          <w:color w:val="000000" w:themeColor="text1"/>
          <w:sz w:val="24"/>
          <w:szCs w:val="24"/>
        </w:rPr>
      </w:pPr>
    </w:p>
    <w:p w14:paraId="68E36FB6" w14:textId="28F1E193" w:rsidR="06788ACF" w:rsidRPr="002270BB" w:rsidRDefault="06788ACF" w:rsidP="06788ACF">
      <w:pPr>
        <w:spacing w:line="360" w:lineRule="auto"/>
        <w:jc w:val="center"/>
        <w:rPr>
          <w:rFonts w:ascii="Times New Roman" w:eastAsia="Times New Roman" w:hAnsi="Times New Roman" w:cs="Times New Roman"/>
          <w:color w:val="000000" w:themeColor="text1"/>
          <w:sz w:val="24"/>
          <w:szCs w:val="24"/>
        </w:rPr>
      </w:pPr>
    </w:p>
    <w:p w14:paraId="3D9B8212" w14:textId="13FAC641" w:rsidR="06788ACF" w:rsidRPr="002270BB" w:rsidRDefault="06788ACF" w:rsidP="06788ACF">
      <w:pPr>
        <w:spacing w:line="360" w:lineRule="auto"/>
        <w:jc w:val="center"/>
        <w:rPr>
          <w:rFonts w:ascii="Times New Roman" w:eastAsia="Times New Roman" w:hAnsi="Times New Roman" w:cs="Times New Roman"/>
          <w:b/>
          <w:bCs/>
          <w:sz w:val="24"/>
          <w:szCs w:val="24"/>
        </w:rPr>
      </w:pPr>
    </w:p>
    <w:p w14:paraId="09BE72BC" w14:textId="1410E06B" w:rsidR="06788ACF" w:rsidRDefault="06788ACF" w:rsidP="06788ACF">
      <w:pPr>
        <w:spacing w:line="360" w:lineRule="auto"/>
        <w:jc w:val="center"/>
        <w:rPr>
          <w:rFonts w:ascii="Times New Roman" w:eastAsia="Times New Roman" w:hAnsi="Times New Roman" w:cs="Times New Roman"/>
          <w:b/>
          <w:bCs/>
          <w:sz w:val="24"/>
          <w:szCs w:val="24"/>
        </w:rPr>
      </w:pPr>
    </w:p>
    <w:p w14:paraId="667E1B26" w14:textId="77777777" w:rsidR="002270BB" w:rsidRPr="002270BB" w:rsidRDefault="002270BB" w:rsidP="06788ACF">
      <w:pPr>
        <w:spacing w:line="360" w:lineRule="auto"/>
        <w:jc w:val="center"/>
        <w:rPr>
          <w:rFonts w:ascii="Times New Roman" w:eastAsia="Times New Roman" w:hAnsi="Times New Roman" w:cs="Times New Roman"/>
          <w:b/>
          <w:bCs/>
          <w:sz w:val="24"/>
          <w:szCs w:val="24"/>
        </w:rPr>
      </w:pPr>
    </w:p>
    <w:p w14:paraId="5288D1D2" w14:textId="1C621ED3" w:rsidR="06788ACF" w:rsidRPr="002270BB" w:rsidRDefault="06788ACF" w:rsidP="06788ACF">
      <w:pPr>
        <w:spacing w:line="360" w:lineRule="auto"/>
        <w:jc w:val="center"/>
        <w:rPr>
          <w:rFonts w:ascii="Times New Roman" w:eastAsia="Times New Roman" w:hAnsi="Times New Roman" w:cs="Times New Roman"/>
          <w:b/>
          <w:bCs/>
          <w:sz w:val="24"/>
          <w:szCs w:val="24"/>
        </w:rPr>
      </w:pPr>
    </w:p>
    <w:p w14:paraId="7B4536A0" w14:textId="77777777" w:rsidR="002270BB" w:rsidRPr="002270BB" w:rsidRDefault="002270BB" w:rsidP="06788ACF">
      <w:pPr>
        <w:spacing w:line="360" w:lineRule="auto"/>
        <w:jc w:val="center"/>
        <w:rPr>
          <w:rFonts w:ascii="Times New Roman" w:eastAsia="Times New Roman" w:hAnsi="Times New Roman" w:cs="Times New Roman"/>
          <w:b/>
          <w:bCs/>
          <w:sz w:val="24"/>
          <w:szCs w:val="24"/>
        </w:rPr>
      </w:pPr>
    </w:p>
    <w:p w14:paraId="125A582B" w14:textId="6D625047" w:rsidR="06788ACF" w:rsidRPr="002270BB" w:rsidRDefault="06788ACF" w:rsidP="06788ACF">
      <w:pPr>
        <w:spacing w:line="360" w:lineRule="auto"/>
        <w:jc w:val="center"/>
        <w:rPr>
          <w:rFonts w:ascii="Times New Roman" w:eastAsia="Times New Roman" w:hAnsi="Times New Roman" w:cs="Times New Roman"/>
          <w:b/>
          <w:bCs/>
          <w:sz w:val="24"/>
          <w:szCs w:val="24"/>
        </w:rPr>
      </w:pPr>
    </w:p>
    <w:p w14:paraId="7BEDBB84" w14:textId="3FB4ED37" w:rsidR="06788ACF" w:rsidRPr="002270BB" w:rsidRDefault="06788ACF" w:rsidP="06788ACF">
      <w:pPr>
        <w:spacing w:line="360" w:lineRule="auto"/>
        <w:jc w:val="center"/>
        <w:rPr>
          <w:rFonts w:ascii="Times New Roman" w:eastAsia="Times New Roman" w:hAnsi="Times New Roman" w:cs="Times New Roman"/>
          <w:b/>
          <w:bCs/>
          <w:sz w:val="24"/>
          <w:szCs w:val="24"/>
        </w:rPr>
      </w:pPr>
    </w:p>
    <w:p w14:paraId="40B4E691" w14:textId="7548873E" w:rsidR="06788ACF" w:rsidRPr="002270BB" w:rsidRDefault="06788ACF" w:rsidP="06788ACF">
      <w:pPr>
        <w:spacing w:line="360" w:lineRule="auto"/>
        <w:jc w:val="center"/>
        <w:rPr>
          <w:rFonts w:ascii="Times New Roman" w:eastAsia="Times New Roman" w:hAnsi="Times New Roman" w:cs="Times New Roman"/>
          <w:b/>
          <w:bCs/>
          <w:sz w:val="24"/>
          <w:szCs w:val="24"/>
        </w:rPr>
      </w:pPr>
    </w:p>
    <w:p w14:paraId="089A3454" w14:textId="77E85F17" w:rsidR="06788ACF" w:rsidRPr="002270BB" w:rsidRDefault="06788ACF" w:rsidP="06788ACF">
      <w:pPr>
        <w:spacing w:line="360" w:lineRule="auto"/>
        <w:jc w:val="center"/>
        <w:rPr>
          <w:rFonts w:ascii="Times New Roman" w:eastAsia="Times New Roman" w:hAnsi="Times New Roman" w:cs="Times New Roman"/>
          <w:b/>
          <w:bCs/>
          <w:sz w:val="24"/>
          <w:szCs w:val="24"/>
        </w:rPr>
      </w:pPr>
    </w:p>
    <w:p w14:paraId="39B93C33" w14:textId="02F0BE60" w:rsidR="06788ACF" w:rsidRPr="002270BB" w:rsidRDefault="06788ACF" w:rsidP="06788ACF">
      <w:pPr>
        <w:spacing w:line="360" w:lineRule="auto"/>
        <w:jc w:val="both"/>
        <w:rPr>
          <w:rFonts w:ascii="Times New Roman" w:eastAsia="Times New Roman" w:hAnsi="Times New Roman" w:cs="Times New Roman"/>
          <w:b/>
          <w:bCs/>
          <w:sz w:val="24"/>
          <w:szCs w:val="24"/>
        </w:rPr>
      </w:pPr>
      <w:r w:rsidRPr="002270BB">
        <w:rPr>
          <w:rFonts w:ascii="Times New Roman" w:eastAsia="Times New Roman" w:hAnsi="Times New Roman" w:cs="Times New Roman"/>
          <w:b/>
          <w:bCs/>
          <w:sz w:val="24"/>
          <w:szCs w:val="24"/>
        </w:rPr>
        <w:lastRenderedPageBreak/>
        <w:t xml:space="preserve">Présentation </w:t>
      </w:r>
    </w:p>
    <w:p w14:paraId="1DD71252" w14:textId="1C4C8EC7" w:rsidR="06788ACF" w:rsidRPr="002270BB" w:rsidRDefault="06788ACF" w:rsidP="000D2F20">
      <w:pPr>
        <w:spacing w:line="360" w:lineRule="auto"/>
        <w:ind w:firstLine="708"/>
        <w:jc w:val="both"/>
        <w:rPr>
          <w:rFonts w:ascii="Times New Roman" w:eastAsia="Times New Roman" w:hAnsi="Times New Roman" w:cs="Times New Roman"/>
          <w:b/>
          <w:bCs/>
          <w:sz w:val="24"/>
          <w:szCs w:val="24"/>
        </w:rPr>
      </w:pPr>
      <w:r w:rsidRPr="002270BB">
        <w:rPr>
          <w:rFonts w:ascii="Times New Roman" w:eastAsia="Times New Roman" w:hAnsi="Times New Roman" w:cs="Times New Roman"/>
          <w:sz w:val="24"/>
          <w:szCs w:val="24"/>
        </w:rPr>
        <w:t xml:space="preserve">Fondé en 1974, le Comité logement du Plateau Mont-Royal (CLPMR) est un organisme communautaire démocratique et autonome qui a pour mission la défense de droits individuels et collectifs des locataires du Plateau Mont-Royal. Pour contrer la gentrification du quartier, il favorise la création de lieux d’échanges et de mobilisation autour de l’enjeu de la pauvreté. Le CLPMR revendique du logement social comme alternative au marché privé afin de permettre aux locataires d’avoir un logement de qualité qui respecte leur capacité de payer tout en restant dans leur quartier. Le CLPMR soutient activement les locataires dans leurs luttes contre les hausses de loyer, les reprises et les évictions de logement, l’insalubrité et dans toutes autres démarches en vue d’améliorer leur situation d’habitation. </w:t>
      </w:r>
    </w:p>
    <w:p w14:paraId="701C05CF" w14:textId="360BBC7C" w:rsidR="06788ACF" w:rsidRPr="002270BB" w:rsidRDefault="06788ACF" w:rsidP="06788ACF">
      <w:pPr>
        <w:spacing w:line="360" w:lineRule="auto"/>
        <w:jc w:val="both"/>
        <w:rPr>
          <w:rFonts w:ascii="Times New Roman" w:eastAsia="Times New Roman" w:hAnsi="Times New Roman" w:cs="Times New Roman"/>
          <w:sz w:val="24"/>
          <w:szCs w:val="24"/>
        </w:rPr>
      </w:pPr>
    </w:p>
    <w:p w14:paraId="3CD80FEA" w14:textId="6FCB16F5" w:rsidR="06788ACF" w:rsidRPr="002270BB" w:rsidRDefault="06788ACF" w:rsidP="06788ACF">
      <w:pPr>
        <w:spacing w:line="360" w:lineRule="auto"/>
        <w:jc w:val="both"/>
        <w:rPr>
          <w:rFonts w:ascii="Times New Roman" w:eastAsia="Times New Roman" w:hAnsi="Times New Roman" w:cs="Times New Roman"/>
          <w:sz w:val="24"/>
          <w:szCs w:val="24"/>
        </w:rPr>
      </w:pPr>
      <w:r w:rsidRPr="002270BB">
        <w:rPr>
          <w:rFonts w:ascii="Times New Roman" w:eastAsia="Times New Roman" w:hAnsi="Times New Roman" w:cs="Times New Roman"/>
          <w:b/>
          <w:bCs/>
          <w:sz w:val="24"/>
          <w:szCs w:val="24"/>
        </w:rPr>
        <w:t xml:space="preserve">Introduction </w:t>
      </w:r>
    </w:p>
    <w:p w14:paraId="69F5853C" w14:textId="400E2C7A" w:rsidR="06788ACF" w:rsidRPr="002270BB" w:rsidRDefault="06788ACF" w:rsidP="000D2F20">
      <w:pPr>
        <w:spacing w:after="240" w:line="360" w:lineRule="auto"/>
        <w:ind w:firstLine="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Alors que la Communauté métropolitaine de Montréal (CMM) lance son projet de politique métropolitaine d’habitation qui s’inscrit dans sa vision de l’habitation en vue de 2032, la crise du logement et les hausses marquées du coût de la vie rendent encore plus criant</w:t>
      </w:r>
      <w:r w:rsidR="003D6ED2">
        <w:rPr>
          <w:rFonts w:ascii="Times New Roman" w:eastAsia="Times New Roman" w:hAnsi="Times New Roman" w:cs="Times New Roman"/>
          <w:sz w:val="24"/>
          <w:szCs w:val="24"/>
        </w:rPr>
        <w:t>s</w:t>
      </w:r>
      <w:r w:rsidRPr="002270BB">
        <w:rPr>
          <w:rFonts w:ascii="Times New Roman" w:eastAsia="Times New Roman" w:hAnsi="Times New Roman" w:cs="Times New Roman"/>
          <w:sz w:val="24"/>
          <w:szCs w:val="24"/>
        </w:rPr>
        <w:t xml:space="preserve"> les besoins en logements sociaux de la région. </w:t>
      </w:r>
    </w:p>
    <w:p w14:paraId="1194258A" w14:textId="608F1630" w:rsidR="06788ACF" w:rsidRPr="002270BB" w:rsidRDefault="06788ACF" w:rsidP="004C19EC">
      <w:pPr>
        <w:spacing w:after="240" w:line="360" w:lineRule="auto"/>
        <w:ind w:firstLine="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En effet, le rapport sur le marché locatif de la Société canadienne d’hypothèques et de logement (SCHL) paru en 2022 relève la « faible disponibilité d’appartements abordables » (SCHL, 2022b) dans le secteur du Grand Montréal. Ce même rapport stipule par ailleurs que les taux d’inoccupation pour ces logements sont parmi les plus bas, ce qui rajoute à la difficulté des ménages de se loger à un prix convenable, c’est</w:t>
      </w:r>
      <w:r w:rsidR="003D6ED2">
        <w:rPr>
          <w:rFonts w:ascii="Times New Roman" w:eastAsia="Times New Roman" w:hAnsi="Times New Roman" w:cs="Times New Roman"/>
          <w:sz w:val="24"/>
          <w:szCs w:val="24"/>
        </w:rPr>
        <w:t>-à-</w:t>
      </w:r>
      <w:r w:rsidRPr="002270BB">
        <w:rPr>
          <w:rFonts w:ascii="Times New Roman" w:eastAsia="Times New Roman" w:hAnsi="Times New Roman" w:cs="Times New Roman"/>
          <w:sz w:val="24"/>
          <w:szCs w:val="24"/>
        </w:rPr>
        <w:t>dire sans y consacrer plus de 30% de son revenu mensuel (SCHL, 2022b).</w:t>
      </w:r>
      <w:r w:rsidR="004C19EC">
        <w:rPr>
          <w:rFonts w:ascii="Times New Roman" w:eastAsia="Times New Roman" w:hAnsi="Times New Roman" w:cs="Times New Roman"/>
          <w:sz w:val="24"/>
          <w:szCs w:val="24"/>
        </w:rPr>
        <w:t xml:space="preserve"> </w:t>
      </w:r>
      <w:r w:rsidRPr="002270BB">
        <w:rPr>
          <w:rFonts w:ascii="Times New Roman" w:eastAsia="Times New Roman" w:hAnsi="Times New Roman" w:cs="Times New Roman"/>
          <w:sz w:val="24"/>
          <w:szCs w:val="24"/>
        </w:rPr>
        <w:t xml:space="preserve">Ces chiffres sont d’autant plus probants que le taux d’inoccupation global dans le Grand Montréal atteint 3,7% </w:t>
      </w:r>
      <w:r w:rsidR="008F3EC2">
        <w:rPr>
          <w:rFonts w:ascii="Times New Roman" w:eastAsia="Times New Roman" w:hAnsi="Times New Roman" w:cs="Times New Roman"/>
          <w:sz w:val="24"/>
          <w:szCs w:val="24"/>
        </w:rPr>
        <w:t xml:space="preserve">ce </w:t>
      </w:r>
      <w:r w:rsidRPr="002270BB">
        <w:rPr>
          <w:rFonts w:ascii="Times New Roman" w:eastAsia="Times New Roman" w:hAnsi="Times New Roman" w:cs="Times New Roman"/>
          <w:sz w:val="24"/>
          <w:szCs w:val="24"/>
        </w:rPr>
        <w:t xml:space="preserve">qui montre que l’enjeu de la crise du logement n’est pas seulement lié à l’offre de logement, mais également à la capacité de payer des locataires (SCHL, 2022b).  </w:t>
      </w:r>
    </w:p>
    <w:p w14:paraId="74D69FCD" w14:textId="282444F9" w:rsidR="06788ACF" w:rsidRPr="002270BB" w:rsidRDefault="06788ACF" w:rsidP="000D2F20">
      <w:pPr>
        <w:spacing w:after="240" w:line="360" w:lineRule="auto"/>
        <w:ind w:firstLine="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Le</w:t>
      </w:r>
      <w:r w:rsidR="003D6ED2">
        <w:rPr>
          <w:rFonts w:ascii="Times New Roman" w:eastAsia="Times New Roman" w:hAnsi="Times New Roman" w:cs="Times New Roman"/>
          <w:sz w:val="24"/>
          <w:szCs w:val="24"/>
        </w:rPr>
        <w:t xml:space="preserve"> Plateau-Mont-Royal</w:t>
      </w:r>
      <w:r w:rsidRPr="002270BB">
        <w:rPr>
          <w:rFonts w:ascii="Times New Roman" w:eastAsia="Times New Roman" w:hAnsi="Times New Roman" w:cs="Times New Roman"/>
          <w:sz w:val="24"/>
          <w:szCs w:val="24"/>
        </w:rPr>
        <w:t>, à vaste majorité locataire (72%) (CLPMR, 2022a)</w:t>
      </w:r>
      <w:r w:rsidR="003D6ED2">
        <w:rPr>
          <w:rFonts w:ascii="Times New Roman" w:eastAsia="Times New Roman" w:hAnsi="Times New Roman" w:cs="Times New Roman"/>
          <w:sz w:val="24"/>
          <w:szCs w:val="24"/>
        </w:rPr>
        <w:t>,</w:t>
      </w:r>
      <w:r w:rsidRPr="002270BB">
        <w:rPr>
          <w:rFonts w:ascii="Times New Roman" w:eastAsia="Times New Roman" w:hAnsi="Times New Roman" w:cs="Times New Roman"/>
          <w:sz w:val="24"/>
          <w:szCs w:val="24"/>
        </w:rPr>
        <w:t xml:space="preserve"> est directement touché par cette réalité. Au cours des deux dernières années, le prix du loyer mensuel moyen a grimpé de 8% dans le secteur et s’élève désormais à 1073$. Pour un appartement de deux chambres (4 ½), les plus </w:t>
      </w:r>
      <w:r w:rsidR="003D6ED2">
        <w:rPr>
          <w:rFonts w:ascii="Times New Roman" w:eastAsia="Times New Roman" w:hAnsi="Times New Roman" w:cs="Times New Roman"/>
          <w:sz w:val="24"/>
          <w:szCs w:val="24"/>
        </w:rPr>
        <w:t>prisés</w:t>
      </w:r>
      <w:r w:rsidRPr="002270BB">
        <w:rPr>
          <w:rFonts w:ascii="Times New Roman" w:eastAsia="Times New Roman" w:hAnsi="Times New Roman" w:cs="Times New Roman"/>
          <w:sz w:val="24"/>
          <w:szCs w:val="24"/>
        </w:rPr>
        <w:t>, le prix moyen a augmenté</w:t>
      </w:r>
      <w:r w:rsidR="003D6ED2">
        <w:rPr>
          <w:rFonts w:ascii="Times New Roman" w:eastAsia="Times New Roman" w:hAnsi="Times New Roman" w:cs="Times New Roman"/>
          <w:sz w:val="24"/>
          <w:szCs w:val="24"/>
        </w:rPr>
        <w:t xml:space="preserve"> </w:t>
      </w:r>
      <w:r w:rsidRPr="002270BB">
        <w:rPr>
          <w:rFonts w:ascii="Times New Roman" w:eastAsia="Times New Roman" w:hAnsi="Times New Roman" w:cs="Times New Roman"/>
          <w:sz w:val="24"/>
          <w:szCs w:val="24"/>
        </w:rPr>
        <w:t xml:space="preserve">de plus de 12% </w:t>
      </w:r>
      <w:r w:rsidR="003D6ED2">
        <w:rPr>
          <w:rFonts w:ascii="Times New Roman" w:eastAsia="Times New Roman" w:hAnsi="Times New Roman" w:cs="Times New Roman"/>
          <w:sz w:val="24"/>
          <w:szCs w:val="24"/>
        </w:rPr>
        <w:t xml:space="preserve">entre 2020 et 2021 </w:t>
      </w:r>
      <w:r w:rsidR="00C00EA0">
        <w:rPr>
          <w:rFonts w:ascii="Times New Roman" w:eastAsia="Times New Roman" w:hAnsi="Times New Roman" w:cs="Times New Roman"/>
          <w:sz w:val="24"/>
          <w:szCs w:val="24"/>
        </w:rPr>
        <w:t>seulement</w:t>
      </w:r>
      <w:r w:rsidR="00C00EA0" w:rsidRPr="002270BB">
        <w:rPr>
          <w:rFonts w:ascii="Times New Roman" w:eastAsia="Times New Roman" w:hAnsi="Times New Roman" w:cs="Times New Roman"/>
          <w:sz w:val="24"/>
          <w:szCs w:val="24"/>
        </w:rPr>
        <w:t xml:space="preserve"> </w:t>
      </w:r>
      <w:r w:rsidR="00C00EA0" w:rsidRPr="002270BB">
        <w:rPr>
          <w:rFonts w:ascii="Times New Roman" w:eastAsia="Times New Roman" w:hAnsi="Times New Roman" w:cs="Times New Roman"/>
          <w:sz w:val="24"/>
          <w:szCs w:val="24"/>
        </w:rPr>
        <w:lastRenderedPageBreak/>
        <w:t>(</w:t>
      </w:r>
      <w:r w:rsidRPr="002270BB">
        <w:rPr>
          <w:rFonts w:ascii="Times New Roman" w:eastAsia="Times New Roman" w:hAnsi="Times New Roman" w:cs="Times New Roman"/>
          <w:sz w:val="24"/>
          <w:szCs w:val="24"/>
        </w:rPr>
        <w:t>SCHL, 2022a). L’importance de ces augmentations explique notamment qu’en date de 2022, 4282 ménages</w:t>
      </w:r>
      <w:r w:rsidR="00F55C69">
        <w:rPr>
          <w:rFonts w:ascii="Times New Roman" w:eastAsia="Times New Roman" w:hAnsi="Times New Roman" w:cs="Times New Roman"/>
          <w:sz w:val="24"/>
          <w:szCs w:val="24"/>
        </w:rPr>
        <w:t xml:space="preserve"> du quartier</w:t>
      </w:r>
      <w:r w:rsidRPr="002270BB">
        <w:rPr>
          <w:rFonts w:ascii="Times New Roman" w:eastAsia="Times New Roman" w:hAnsi="Times New Roman" w:cs="Times New Roman"/>
          <w:sz w:val="24"/>
          <w:szCs w:val="24"/>
        </w:rPr>
        <w:t xml:space="preserve"> sont en attente d’un logement social de type HLM, alors que l’arrondissement en compte actuellement à peine 1256 (OMHM, 2022).</w:t>
      </w:r>
    </w:p>
    <w:p w14:paraId="3E9C2F37" w14:textId="465327A7" w:rsidR="06788ACF" w:rsidRPr="002270BB" w:rsidRDefault="06788ACF" w:rsidP="000D2F20">
      <w:pPr>
        <w:spacing w:line="360" w:lineRule="auto"/>
        <w:ind w:firstLine="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Dans ce contexte, nous reconnaissons et nous </w:t>
      </w:r>
      <w:r w:rsidR="00B90C18">
        <w:rPr>
          <w:rFonts w:ascii="Times New Roman" w:eastAsia="Times New Roman" w:hAnsi="Times New Roman" w:cs="Times New Roman"/>
          <w:sz w:val="24"/>
          <w:szCs w:val="24"/>
        </w:rPr>
        <w:t xml:space="preserve">nous </w:t>
      </w:r>
      <w:r w:rsidRPr="002270BB">
        <w:rPr>
          <w:rFonts w:ascii="Times New Roman" w:eastAsia="Times New Roman" w:hAnsi="Times New Roman" w:cs="Times New Roman"/>
          <w:sz w:val="24"/>
          <w:szCs w:val="24"/>
        </w:rPr>
        <w:t xml:space="preserve">réjouissons de la place importante qu’accorde la CMM au logement social dans son nouveau projet ainsi que ses initiatives visant à augmenter l’accessibilité, qui revêt une importance notable pour les locataires vulnérables. Or, nous considérons que les cibles fixées par la CMM en matière de logement social et les ressources pour les réaliser ne sont pas suffisantes pour répondre aux besoins actuellement exprimés. </w:t>
      </w:r>
    </w:p>
    <w:p w14:paraId="5A1EB25B" w14:textId="0B108C05" w:rsidR="06788ACF" w:rsidRPr="002270BB" w:rsidRDefault="06788ACF" w:rsidP="06788ACF">
      <w:pPr>
        <w:spacing w:line="360" w:lineRule="auto"/>
        <w:jc w:val="both"/>
        <w:rPr>
          <w:rFonts w:ascii="Times New Roman" w:eastAsia="Times New Roman" w:hAnsi="Times New Roman" w:cs="Times New Roman"/>
          <w:sz w:val="24"/>
          <w:szCs w:val="24"/>
        </w:rPr>
      </w:pPr>
    </w:p>
    <w:p w14:paraId="5B15C32B" w14:textId="2CB35354" w:rsidR="06788ACF" w:rsidRPr="002270BB" w:rsidRDefault="06788ACF" w:rsidP="06788ACF">
      <w:pPr>
        <w:spacing w:line="360" w:lineRule="auto"/>
        <w:jc w:val="both"/>
        <w:rPr>
          <w:rFonts w:ascii="Times New Roman" w:eastAsia="Times New Roman" w:hAnsi="Times New Roman" w:cs="Times New Roman"/>
          <w:b/>
          <w:bCs/>
          <w:sz w:val="24"/>
          <w:szCs w:val="24"/>
        </w:rPr>
      </w:pPr>
      <w:r w:rsidRPr="002270BB">
        <w:rPr>
          <w:rFonts w:ascii="Times New Roman" w:eastAsia="Times New Roman" w:hAnsi="Times New Roman" w:cs="Times New Roman"/>
          <w:b/>
          <w:bCs/>
          <w:sz w:val="24"/>
          <w:szCs w:val="24"/>
        </w:rPr>
        <w:t xml:space="preserve">L’enjeu du logement social </w:t>
      </w:r>
    </w:p>
    <w:p w14:paraId="610B10C4" w14:textId="17A6010D" w:rsidR="06788ACF" w:rsidRPr="002270BB" w:rsidRDefault="06788ACF" w:rsidP="06788ACF">
      <w:pPr>
        <w:spacing w:line="360" w:lineRule="auto"/>
        <w:jc w:val="both"/>
        <w:rPr>
          <w:rFonts w:ascii="Times New Roman" w:eastAsia="Times New Roman" w:hAnsi="Times New Roman" w:cs="Times New Roman"/>
          <w:b/>
          <w:bCs/>
          <w:sz w:val="24"/>
          <w:szCs w:val="24"/>
        </w:rPr>
      </w:pPr>
      <w:r w:rsidRPr="002270BB">
        <w:rPr>
          <w:rFonts w:ascii="Times New Roman" w:eastAsia="Times New Roman" w:hAnsi="Times New Roman" w:cs="Times New Roman"/>
          <w:b/>
          <w:bCs/>
          <w:sz w:val="24"/>
          <w:szCs w:val="24"/>
        </w:rPr>
        <w:t xml:space="preserve">Logement social versus logement abordable </w:t>
      </w:r>
    </w:p>
    <w:p w14:paraId="63EEACF3" w14:textId="4A401705" w:rsidR="06788ACF" w:rsidRPr="002270BB" w:rsidRDefault="06788ACF" w:rsidP="000D2F20">
      <w:pPr>
        <w:spacing w:after="240" w:line="360" w:lineRule="auto"/>
        <w:ind w:firstLine="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Il apparait</w:t>
      </w:r>
      <w:r w:rsidR="00B90C18">
        <w:rPr>
          <w:rFonts w:ascii="Times New Roman" w:eastAsia="Times New Roman" w:hAnsi="Times New Roman" w:cs="Times New Roman"/>
          <w:sz w:val="24"/>
          <w:szCs w:val="24"/>
        </w:rPr>
        <w:t>,</w:t>
      </w:r>
      <w:r w:rsidRPr="002270BB">
        <w:rPr>
          <w:rFonts w:ascii="Times New Roman" w:eastAsia="Times New Roman" w:hAnsi="Times New Roman" w:cs="Times New Roman"/>
          <w:sz w:val="24"/>
          <w:szCs w:val="24"/>
        </w:rPr>
        <w:t xml:space="preserve"> dans un premier temps</w:t>
      </w:r>
      <w:r w:rsidR="00B90C18">
        <w:rPr>
          <w:rFonts w:ascii="Times New Roman" w:eastAsia="Times New Roman" w:hAnsi="Times New Roman" w:cs="Times New Roman"/>
          <w:sz w:val="24"/>
          <w:szCs w:val="24"/>
        </w:rPr>
        <w:t>,</w:t>
      </w:r>
      <w:r w:rsidRPr="002270BB">
        <w:rPr>
          <w:rFonts w:ascii="Times New Roman" w:eastAsia="Times New Roman" w:hAnsi="Times New Roman" w:cs="Times New Roman"/>
          <w:sz w:val="24"/>
          <w:szCs w:val="24"/>
        </w:rPr>
        <w:t xml:space="preserve"> fort important de distinguer ce qui est entendu lorsqu’il est question de logement social et de logement abordable. Cela l’est d’autant plus que le projet politique métropolitain d’habitation de la CMM propose d’œuvrer afin de favoriser à la fois le logement social et le logement abordable. Or, si les deux termes sont couramment employés de manière conjointe</w:t>
      </w:r>
      <w:r w:rsidR="00F55C69">
        <w:rPr>
          <w:rFonts w:ascii="Times New Roman" w:eastAsia="Times New Roman" w:hAnsi="Times New Roman" w:cs="Times New Roman"/>
          <w:sz w:val="24"/>
          <w:szCs w:val="24"/>
        </w:rPr>
        <w:t>,</w:t>
      </w:r>
      <w:r w:rsidRPr="002270BB">
        <w:rPr>
          <w:rFonts w:ascii="Times New Roman" w:eastAsia="Times New Roman" w:hAnsi="Times New Roman" w:cs="Times New Roman"/>
          <w:sz w:val="24"/>
          <w:szCs w:val="24"/>
        </w:rPr>
        <w:t xml:space="preserve"> leur signification diffère de manière notable. </w:t>
      </w:r>
    </w:p>
    <w:p w14:paraId="219889A6" w14:textId="69563B6F" w:rsidR="06788ACF" w:rsidRPr="002270BB" w:rsidRDefault="06788ACF" w:rsidP="000D2F20">
      <w:pPr>
        <w:spacing w:after="240" w:line="360" w:lineRule="auto"/>
        <w:ind w:firstLine="708"/>
        <w:jc w:val="both"/>
        <w:rPr>
          <w:rFonts w:ascii="Times New Roman" w:eastAsia="Times New Roman" w:hAnsi="Times New Roman" w:cs="Times New Roman"/>
          <w:b/>
          <w:bCs/>
          <w:sz w:val="24"/>
          <w:szCs w:val="24"/>
        </w:rPr>
      </w:pPr>
      <w:r w:rsidRPr="002270BB">
        <w:rPr>
          <w:rFonts w:ascii="Times New Roman" w:eastAsia="Times New Roman" w:hAnsi="Times New Roman" w:cs="Times New Roman"/>
          <w:sz w:val="24"/>
          <w:szCs w:val="24"/>
        </w:rPr>
        <w:t>Le logement social correspond à des logements qui se situent en dehors du marché privé et appartiennent plutôt à la collectivité. Leur loyer se trouve du même fait inférieur aux prix du marché. Il en existe trois types soit les habitations à loyers modiques :</w:t>
      </w:r>
      <w:r w:rsidRPr="002270BB">
        <w:rPr>
          <w:rFonts w:ascii="Times New Roman" w:eastAsia="Times New Roman" w:hAnsi="Times New Roman" w:cs="Times New Roman"/>
          <w:color w:val="FF0000"/>
          <w:sz w:val="24"/>
          <w:szCs w:val="24"/>
        </w:rPr>
        <w:t xml:space="preserve"> </w:t>
      </w:r>
      <w:r w:rsidRPr="002270BB">
        <w:rPr>
          <w:rFonts w:ascii="Times New Roman" w:eastAsia="Times New Roman" w:hAnsi="Times New Roman" w:cs="Times New Roman"/>
          <w:sz w:val="24"/>
          <w:szCs w:val="24"/>
        </w:rPr>
        <w:t>les HLM où</w:t>
      </w:r>
      <w:r w:rsidRPr="002270BB">
        <w:rPr>
          <w:rFonts w:ascii="Times New Roman" w:eastAsia="Times New Roman" w:hAnsi="Times New Roman" w:cs="Times New Roman"/>
          <w:color w:val="FF0000"/>
          <w:sz w:val="24"/>
          <w:szCs w:val="24"/>
        </w:rPr>
        <w:t xml:space="preserve"> </w:t>
      </w:r>
      <w:r w:rsidRPr="002270BB">
        <w:rPr>
          <w:rFonts w:ascii="Times New Roman" w:eastAsia="Times New Roman" w:hAnsi="Times New Roman" w:cs="Times New Roman"/>
          <w:sz w:val="24"/>
          <w:szCs w:val="24"/>
        </w:rPr>
        <w:t xml:space="preserve">le coût du loyer est fixé à un maximum de 25% des revenus des ménages qui y résident, les coopératives d’habitation (COOP) dans lesquelles les locataires assurent la gestion et bénéficient du même fait d’un loyer qui correspond généralement à 70% du prix moyen d’un logement sur le marché privé ainsi que les OBNL d’habitations qui correspondent à des propriétés collectives dont se chargent certains organismes communautaires (CLPMR, 2022b). </w:t>
      </w:r>
    </w:p>
    <w:p w14:paraId="77F71C55" w14:textId="62267C5B" w:rsidR="06788ACF" w:rsidRPr="002270BB" w:rsidRDefault="06788ACF" w:rsidP="000D2F20">
      <w:pPr>
        <w:spacing w:line="360" w:lineRule="auto"/>
        <w:ind w:firstLine="708"/>
        <w:jc w:val="both"/>
        <w:rPr>
          <w:rFonts w:ascii="Times New Roman" w:eastAsia="Times New Roman" w:hAnsi="Times New Roman" w:cs="Times New Roman"/>
          <w:sz w:val="24"/>
          <w:szCs w:val="24"/>
          <w:highlight w:val="yellow"/>
        </w:rPr>
      </w:pPr>
      <w:r w:rsidRPr="002270BB">
        <w:rPr>
          <w:rFonts w:ascii="Times New Roman" w:eastAsia="Times New Roman" w:hAnsi="Times New Roman" w:cs="Times New Roman"/>
          <w:sz w:val="24"/>
          <w:szCs w:val="24"/>
        </w:rPr>
        <w:t xml:space="preserve">Le logement abordable désigne quant à lui à des logements dont le loyer est inférieur au loyer médian du marché pour la région dans laquelle ils se situent. Les logements abordables </w:t>
      </w:r>
      <w:r w:rsidRPr="002270BB">
        <w:rPr>
          <w:rFonts w:ascii="Times New Roman" w:eastAsia="Times New Roman" w:hAnsi="Times New Roman" w:cs="Times New Roman"/>
          <w:sz w:val="24"/>
          <w:szCs w:val="24"/>
        </w:rPr>
        <w:lastRenderedPageBreak/>
        <w:t xml:space="preserve">bénéficient, dans la très forte majorité des cas, de subventions gouvernementales qui leur permettent de voir le jour. </w:t>
      </w:r>
    </w:p>
    <w:p w14:paraId="1501D97D" w14:textId="68B89305" w:rsidR="06788ACF" w:rsidRPr="002270BB" w:rsidRDefault="06788ACF" w:rsidP="06788ACF">
      <w:pPr>
        <w:spacing w:line="360" w:lineRule="auto"/>
        <w:jc w:val="both"/>
        <w:rPr>
          <w:rFonts w:ascii="Times New Roman" w:eastAsia="Times New Roman" w:hAnsi="Times New Roman" w:cs="Times New Roman"/>
          <w:b/>
          <w:bCs/>
          <w:sz w:val="24"/>
          <w:szCs w:val="24"/>
        </w:rPr>
      </w:pPr>
    </w:p>
    <w:p w14:paraId="36D4B4F9" w14:textId="0B1FD916" w:rsidR="06788ACF" w:rsidRPr="002270BB" w:rsidRDefault="06788ACF" w:rsidP="06788ACF">
      <w:pPr>
        <w:spacing w:line="360" w:lineRule="auto"/>
        <w:jc w:val="both"/>
        <w:rPr>
          <w:rFonts w:ascii="Times New Roman" w:eastAsia="Times New Roman" w:hAnsi="Times New Roman" w:cs="Times New Roman"/>
          <w:b/>
          <w:bCs/>
          <w:sz w:val="24"/>
          <w:szCs w:val="24"/>
        </w:rPr>
      </w:pPr>
      <w:r w:rsidRPr="002270BB">
        <w:rPr>
          <w:rFonts w:ascii="Times New Roman" w:eastAsia="Times New Roman" w:hAnsi="Times New Roman" w:cs="Times New Roman"/>
          <w:b/>
          <w:bCs/>
          <w:sz w:val="24"/>
          <w:szCs w:val="24"/>
        </w:rPr>
        <w:t xml:space="preserve">Les lacunes du logement dit « abordable » dans le contexte actuel </w:t>
      </w:r>
    </w:p>
    <w:p w14:paraId="28287BFA" w14:textId="1BD307E3" w:rsidR="06788ACF" w:rsidRPr="002270BB" w:rsidRDefault="06788ACF" w:rsidP="000D2F20">
      <w:pPr>
        <w:spacing w:after="240" w:line="360" w:lineRule="auto"/>
        <w:ind w:firstLine="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Au premier abord, le logement abordable peut sembler être une option intéressante afin de permettre à des ménages à revenus modestes ou moyen</w:t>
      </w:r>
      <w:r w:rsidR="00F55C69">
        <w:rPr>
          <w:rFonts w:ascii="Times New Roman" w:eastAsia="Times New Roman" w:hAnsi="Times New Roman" w:cs="Times New Roman"/>
          <w:sz w:val="24"/>
          <w:szCs w:val="24"/>
        </w:rPr>
        <w:t>s</w:t>
      </w:r>
      <w:r w:rsidRPr="002270BB">
        <w:rPr>
          <w:rFonts w:ascii="Times New Roman" w:eastAsia="Times New Roman" w:hAnsi="Times New Roman" w:cs="Times New Roman"/>
          <w:sz w:val="24"/>
          <w:szCs w:val="24"/>
        </w:rPr>
        <w:t xml:space="preserve"> de se loger de manière adéquate à des prix raisonnables. Or, en raison de la conjoncture actuelle, les loyers atteignent de manière générale des sommets particulièrement élevé</w:t>
      </w:r>
      <w:r w:rsidR="00F55C69">
        <w:rPr>
          <w:rFonts w:ascii="Times New Roman" w:eastAsia="Times New Roman" w:hAnsi="Times New Roman" w:cs="Times New Roman"/>
          <w:sz w:val="24"/>
          <w:szCs w:val="24"/>
        </w:rPr>
        <w:t>s</w:t>
      </w:r>
      <w:r w:rsidRPr="002270BB">
        <w:rPr>
          <w:rFonts w:ascii="Times New Roman" w:eastAsia="Times New Roman" w:hAnsi="Times New Roman" w:cs="Times New Roman"/>
          <w:sz w:val="24"/>
          <w:szCs w:val="24"/>
        </w:rPr>
        <w:t xml:space="preserve"> si bien que sur le </w:t>
      </w:r>
      <w:r w:rsidR="006E1F44">
        <w:rPr>
          <w:rFonts w:ascii="Times New Roman" w:eastAsia="Times New Roman" w:hAnsi="Times New Roman" w:cs="Times New Roman"/>
          <w:sz w:val="24"/>
          <w:szCs w:val="24"/>
        </w:rPr>
        <w:t>Plateau-Mont-Royal</w:t>
      </w:r>
      <w:r w:rsidRPr="002270BB">
        <w:rPr>
          <w:rFonts w:ascii="Times New Roman" w:eastAsia="Times New Roman" w:hAnsi="Times New Roman" w:cs="Times New Roman"/>
          <w:sz w:val="24"/>
          <w:szCs w:val="24"/>
        </w:rPr>
        <w:t xml:space="preserve"> 44% des locataires consacrent plus que le 30% recommandé de leurs revenus pour payer leur loyer</w:t>
      </w:r>
      <w:r w:rsidR="00F55C69">
        <w:rPr>
          <w:rFonts w:ascii="Times New Roman" w:eastAsia="Times New Roman" w:hAnsi="Times New Roman" w:cs="Times New Roman"/>
          <w:sz w:val="24"/>
          <w:szCs w:val="24"/>
        </w:rPr>
        <w:t>;</w:t>
      </w:r>
      <w:r w:rsidRPr="002270BB">
        <w:rPr>
          <w:rFonts w:ascii="Times New Roman" w:eastAsia="Times New Roman" w:hAnsi="Times New Roman" w:cs="Times New Roman"/>
          <w:sz w:val="24"/>
          <w:szCs w:val="24"/>
        </w:rPr>
        <w:t xml:space="preserve"> 25,5% y consacrent plus de 50% de leurs revenus et 15,1%</w:t>
      </w:r>
      <w:r w:rsidR="006E1F44">
        <w:rPr>
          <w:rFonts w:ascii="Times New Roman" w:eastAsia="Times New Roman" w:hAnsi="Times New Roman" w:cs="Times New Roman"/>
          <w:sz w:val="24"/>
          <w:szCs w:val="24"/>
        </w:rPr>
        <w:t xml:space="preserve"> y consacrent</w:t>
      </w:r>
      <w:r w:rsidRPr="002270BB">
        <w:rPr>
          <w:rFonts w:ascii="Times New Roman" w:eastAsia="Times New Roman" w:hAnsi="Times New Roman" w:cs="Times New Roman"/>
          <w:sz w:val="24"/>
          <w:szCs w:val="24"/>
        </w:rPr>
        <w:t xml:space="preserve"> plus de 80% de leurs revenus (FOHM, 2022). Cela n’a rien d’étonnant si l’on considère que la rémunération moyenne par heure au Québec n’a crû que de 2,2% entre 2020 et 2021 (Institut de la statistique du Québec, 2022, p.120) alors que le coût moyen</w:t>
      </w:r>
      <w:r w:rsidR="006E1F44">
        <w:rPr>
          <w:rFonts w:ascii="Times New Roman" w:eastAsia="Times New Roman" w:hAnsi="Times New Roman" w:cs="Times New Roman"/>
          <w:sz w:val="24"/>
          <w:szCs w:val="24"/>
        </w:rPr>
        <w:t xml:space="preserve"> d'un appartement à deux chambres sur le Plateau-Mont-Royal</w:t>
      </w:r>
      <w:r w:rsidR="005F3E18">
        <w:rPr>
          <w:rFonts w:ascii="Times New Roman" w:eastAsia="Times New Roman" w:hAnsi="Times New Roman" w:cs="Times New Roman"/>
          <w:sz w:val="24"/>
          <w:szCs w:val="24"/>
        </w:rPr>
        <w:t xml:space="preserve"> </w:t>
      </w:r>
      <w:r w:rsidR="00B90C18">
        <w:rPr>
          <w:rFonts w:ascii="Times New Roman" w:eastAsia="Times New Roman" w:hAnsi="Times New Roman" w:cs="Times New Roman"/>
          <w:sz w:val="24"/>
          <w:szCs w:val="24"/>
        </w:rPr>
        <w:t>a</w:t>
      </w:r>
      <w:r w:rsidRPr="002270BB">
        <w:rPr>
          <w:rFonts w:ascii="Times New Roman" w:eastAsia="Times New Roman" w:hAnsi="Times New Roman" w:cs="Times New Roman"/>
          <w:sz w:val="24"/>
          <w:szCs w:val="24"/>
        </w:rPr>
        <w:t xml:space="preserve"> lui connu une variation de</w:t>
      </w:r>
      <w:r w:rsidR="006E1F44">
        <w:rPr>
          <w:rFonts w:ascii="Times New Roman" w:eastAsia="Times New Roman" w:hAnsi="Times New Roman" w:cs="Times New Roman"/>
          <w:sz w:val="24"/>
          <w:szCs w:val="24"/>
        </w:rPr>
        <w:t xml:space="preserve"> plus de 12%</w:t>
      </w:r>
      <w:r w:rsidR="005F3E18">
        <w:rPr>
          <w:rFonts w:ascii="Times New Roman" w:eastAsia="Times New Roman" w:hAnsi="Times New Roman" w:cs="Times New Roman"/>
          <w:sz w:val="24"/>
          <w:szCs w:val="24"/>
        </w:rPr>
        <w:t xml:space="preserve">, </w:t>
      </w:r>
      <w:r w:rsidRPr="002270BB">
        <w:rPr>
          <w:rFonts w:ascii="Times New Roman" w:eastAsia="Times New Roman" w:hAnsi="Times New Roman" w:cs="Times New Roman"/>
          <w:sz w:val="24"/>
          <w:szCs w:val="24"/>
        </w:rPr>
        <w:t>au cours de la même période (SCHL, 2022a). Ainsi, même en limitant le prix d’un logement abordable en</w:t>
      </w:r>
      <w:r w:rsidR="005F3E18">
        <w:rPr>
          <w:rFonts w:ascii="Times New Roman" w:eastAsia="Times New Roman" w:hAnsi="Times New Roman" w:cs="Times New Roman"/>
          <w:sz w:val="24"/>
          <w:szCs w:val="24"/>
        </w:rPr>
        <w:t xml:space="preserve"> </w:t>
      </w:r>
      <w:r w:rsidRPr="002270BB">
        <w:rPr>
          <w:rFonts w:ascii="Times New Roman" w:eastAsia="Times New Roman" w:hAnsi="Times New Roman" w:cs="Times New Roman"/>
          <w:sz w:val="24"/>
          <w:szCs w:val="24"/>
        </w:rPr>
        <w:t xml:space="preserve">dessous du loyer médian, les montants exigés pour les loyers de ceux-ci demeurent importants. À titre d’exemple, en 2022, le loyer médian </w:t>
      </w:r>
      <w:r w:rsidR="005F3E18">
        <w:rPr>
          <w:rFonts w:ascii="Times New Roman" w:eastAsia="Times New Roman" w:hAnsi="Times New Roman" w:cs="Times New Roman"/>
          <w:sz w:val="24"/>
          <w:szCs w:val="24"/>
        </w:rPr>
        <w:t>d'</w:t>
      </w:r>
      <w:r w:rsidRPr="002270BB">
        <w:rPr>
          <w:rFonts w:ascii="Times New Roman" w:eastAsia="Times New Roman" w:hAnsi="Times New Roman" w:cs="Times New Roman"/>
          <w:sz w:val="24"/>
          <w:szCs w:val="24"/>
        </w:rPr>
        <w:t>un 4 ½ à Montréal s’élève à 920$ (</w:t>
      </w:r>
      <w:r w:rsidR="002B79DD">
        <w:rPr>
          <w:rFonts w:ascii="Times New Roman" w:eastAsia="Times New Roman" w:hAnsi="Times New Roman" w:cs="Times New Roman"/>
          <w:sz w:val="24"/>
          <w:szCs w:val="24"/>
        </w:rPr>
        <w:t>SHQ, 2022</w:t>
      </w:r>
      <w:r w:rsidRPr="002270BB">
        <w:rPr>
          <w:rFonts w:ascii="Times New Roman" w:eastAsia="Times New Roman" w:hAnsi="Times New Roman" w:cs="Times New Roman"/>
          <w:sz w:val="24"/>
          <w:szCs w:val="24"/>
        </w:rPr>
        <w:t>). Ce montant, déjà élevé, varie selon les quartiers et est sans surprise plus important dans les quartiers centraux tel</w:t>
      </w:r>
      <w:r w:rsidR="005F3E18">
        <w:rPr>
          <w:rFonts w:ascii="Times New Roman" w:eastAsia="Times New Roman" w:hAnsi="Times New Roman" w:cs="Times New Roman"/>
          <w:sz w:val="24"/>
          <w:szCs w:val="24"/>
        </w:rPr>
        <w:t>s</w:t>
      </w:r>
      <w:r w:rsidRPr="002270BB">
        <w:rPr>
          <w:rFonts w:ascii="Times New Roman" w:eastAsia="Times New Roman" w:hAnsi="Times New Roman" w:cs="Times New Roman"/>
          <w:sz w:val="24"/>
          <w:szCs w:val="24"/>
        </w:rPr>
        <w:t xml:space="preserve"> que le Plateau Mont-Royal et Ville-Marie. Au Plateau</w:t>
      </w:r>
      <w:r w:rsidR="005F3E18">
        <w:rPr>
          <w:rFonts w:ascii="Times New Roman" w:eastAsia="Times New Roman" w:hAnsi="Times New Roman" w:cs="Times New Roman"/>
          <w:sz w:val="24"/>
          <w:szCs w:val="24"/>
        </w:rPr>
        <w:t>-</w:t>
      </w:r>
      <w:r w:rsidRPr="002270BB">
        <w:rPr>
          <w:rFonts w:ascii="Times New Roman" w:eastAsia="Times New Roman" w:hAnsi="Times New Roman" w:cs="Times New Roman"/>
          <w:sz w:val="24"/>
          <w:szCs w:val="24"/>
        </w:rPr>
        <w:t>Mont-Royal il est donc possible, dans certains cas, de voir des logements abordables dépassant les 1500$ (</w:t>
      </w:r>
      <w:r w:rsidR="00002F29">
        <w:rPr>
          <w:rFonts w:ascii="Times New Roman" w:eastAsia="Times New Roman" w:hAnsi="Times New Roman" w:cs="Times New Roman"/>
          <w:sz w:val="24"/>
          <w:szCs w:val="24"/>
        </w:rPr>
        <w:t>Ville de Montréal, 2022</w:t>
      </w:r>
      <w:r w:rsidRPr="002270BB">
        <w:rPr>
          <w:rFonts w:ascii="Times New Roman" w:eastAsia="Times New Roman" w:hAnsi="Times New Roman" w:cs="Times New Roman"/>
          <w:sz w:val="24"/>
          <w:szCs w:val="24"/>
        </w:rPr>
        <w:t xml:space="preserve">). </w:t>
      </w:r>
    </w:p>
    <w:p w14:paraId="462900ED" w14:textId="01C39F84" w:rsidR="06788ACF" w:rsidRPr="002270BB" w:rsidRDefault="06788ACF" w:rsidP="000D2F20">
      <w:pPr>
        <w:spacing w:line="360" w:lineRule="auto"/>
        <w:ind w:firstLine="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Ce faisant, malgré son titre, le logement abordable est loin de l’être pour tout le monde dans le contexte actuel et peut même s'avérer «</w:t>
      </w:r>
      <w:r w:rsidRPr="002270BB">
        <w:rPr>
          <w:rFonts w:ascii="Times New Roman" w:eastAsia="Times New Roman" w:hAnsi="Times New Roman" w:cs="Times New Roman"/>
          <w:color w:val="333333"/>
          <w:sz w:val="24"/>
          <w:szCs w:val="24"/>
        </w:rPr>
        <w:t xml:space="preserve"> très cher même pour la moyenne des gens » comme le souligne Louis Gaudreau, </w:t>
      </w:r>
      <w:r w:rsidRPr="002270BB">
        <w:rPr>
          <w:rFonts w:ascii="Times New Roman" w:eastAsia="Times New Roman" w:hAnsi="Times New Roman" w:cs="Times New Roman"/>
          <w:color w:val="333333"/>
          <w:sz w:val="24"/>
          <w:szCs w:val="24"/>
          <w:lang w:val="fr-FR"/>
        </w:rPr>
        <w:t>professeur à l’École de travail social de l’Université du Québec à Montréal (Emilie Laperrière, 2022)</w:t>
      </w:r>
      <w:r w:rsidRPr="002270BB">
        <w:rPr>
          <w:rFonts w:ascii="Times New Roman" w:eastAsia="Times New Roman" w:hAnsi="Times New Roman" w:cs="Times New Roman"/>
          <w:sz w:val="24"/>
          <w:szCs w:val="24"/>
        </w:rPr>
        <w:t>. De ce fait, le logement abordable ne représente pas une avenue envisageable pour les ménages les plus vulnérables. De plus, contrairement au logement social qui diminue la demande sur le marché privé, le logement abordable ne permet pas de réguler les prix du marché. Il ne contribue donc pas, à terme, à une véritable solution pour</w:t>
      </w:r>
      <w:r w:rsidR="005F3E18">
        <w:rPr>
          <w:rFonts w:ascii="Times New Roman" w:eastAsia="Times New Roman" w:hAnsi="Times New Roman" w:cs="Times New Roman"/>
          <w:sz w:val="24"/>
          <w:szCs w:val="24"/>
        </w:rPr>
        <w:t xml:space="preserve"> parvenir à</w:t>
      </w:r>
      <w:r w:rsidRPr="002270BB">
        <w:rPr>
          <w:rFonts w:ascii="Times New Roman" w:eastAsia="Times New Roman" w:hAnsi="Times New Roman" w:cs="Times New Roman"/>
          <w:sz w:val="24"/>
          <w:szCs w:val="24"/>
        </w:rPr>
        <w:t xml:space="preserve"> l’abordabilité et</w:t>
      </w:r>
      <w:r w:rsidR="005F3E18">
        <w:rPr>
          <w:rFonts w:ascii="Times New Roman" w:eastAsia="Times New Roman" w:hAnsi="Times New Roman" w:cs="Times New Roman"/>
          <w:sz w:val="24"/>
          <w:szCs w:val="24"/>
        </w:rPr>
        <w:t xml:space="preserve"> à</w:t>
      </w:r>
      <w:r w:rsidRPr="002270BB">
        <w:rPr>
          <w:rFonts w:ascii="Times New Roman" w:eastAsia="Times New Roman" w:hAnsi="Times New Roman" w:cs="Times New Roman"/>
          <w:sz w:val="24"/>
          <w:szCs w:val="24"/>
        </w:rPr>
        <w:t xml:space="preserve"> l’accessibilité du logement. </w:t>
      </w:r>
      <w:r w:rsidRPr="002270BB">
        <w:rPr>
          <w:rFonts w:ascii="Times New Roman" w:eastAsia="Times New Roman" w:hAnsi="Times New Roman" w:cs="Times New Roman"/>
          <w:sz w:val="24"/>
          <w:szCs w:val="24"/>
          <w:u w:val="single"/>
        </w:rPr>
        <w:t xml:space="preserve">Ainsi, le logement abordable ne nous semble pas une avenue à </w:t>
      </w:r>
      <w:r w:rsidRPr="002270BB">
        <w:rPr>
          <w:rFonts w:ascii="Times New Roman" w:eastAsia="Times New Roman" w:hAnsi="Times New Roman" w:cs="Times New Roman"/>
          <w:sz w:val="24"/>
          <w:szCs w:val="24"/>
          <w:u w:val="single"/>
        </w:rPr>
        <w:lastRenderedPageBreak/>
        <w:t xml:space="preserve">prioriser en raison de sa faible efficacité dans la gestion globale de la crise d’abordabilité qui sévit actuellement et des loyers élevés qui peuvent tout de même en résulter. </w:t>
      </w:r>
    </w:p>
    <w:p w14:paraId="7A3C2FFE" w14:textId="4A3E5172" w:rsidR="06788ACF" w:rsidRPr="002270BB" w:rsidRDefault="06788ACF" w:rsidP="06788ACF">
      <w:pPr>
        <w:spacing w:line="360" w:lineRule="auto"/>
        <w:jc w:val="both"/>
        <w:rPr>
          <w:rFonts w:ascii="Times New Roman" w:eastAsia="Times New Roman" w:hAnsi="Times New Roman" w:cs="Times New Roman"/>
          <w:sz w:val="24"/>
          <w:szCs w:val="24"/>
        </w:rPr>
      </w:pPr>
    </w:p>
    <w:p w14:paraId="1DB503C4" w14:textId="1C77CA75" w:rsidR="06788ACF" w:rsidRPr="002270BB" w:rsidRDefault="06788ACF" w:rsidP="06788ACF">
      <w:pPr>
        <w:spacing w:line="360" w:lineRule="auto"/>
        <w:jc w:val="both"/>
        <w:rPr>
          <w:rFonts w:ascii="Times New Roman" w:eastAsia="Times New Roman" w:hAnsi="Times New Roman" w:cs="Times New Roman"/>
          <w:b/>
          <w:bCs/>
          <w:sz w:val="24"/>
          <w:szCs w:val="24"/>
        </w:rPr>
      </w:pPr>
      <w:r w:rsidRPr="002270BB">
        <w:rPr>
          <w:rFonts w:ascii="Times New Roman" w:eastAsia="Times New Roman" w:hAnsi="Times New Roman" w:cs="Times New Roman"/>
          <w:b/>
          <w:bCs/>
          <w:sz w:val="24"/>
          <w:szCs w:val="24"/>
        </w:rPr>
        <w:t xml:space="preserve">Une focalisation nécessaire sur le logement social </w:t>
      </w:r>
    </w:p>
    <w:p w14:paraId="28078908" w14:textId="50ECD383" w:rsidR="06788ACF" w:rsidRPr="002270BB" w:rsidRDefault="06788ACF" w:rsidP="000D2F20">
      <w:pPr>
        <w:spacing w:line="360" w:lineRule="auto"/>
        <w:ind w:firstLine="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Devant les lacunes préalablement établies du logement abordable, le CLPMR considère important de prioriser activement les démarches et les investissements en matière de logement social puisque lui seul parait à</w:t>
      </w:r>
      <w:r w:rsidR="005F3E18">
        <w:rPr>
          <w:rFonts w:ascii="Times New Roman" w:eastAsia="Times New Roman" w:hAnsi="Times New Roman" w:cs="Times New Roman"/>
          <w:sz w:val="24"/>
          <w:szCs w:val="24"/>
        </w:rPr>
        <w:t xml:space="preserve"> </w:t>
      </w:r>
      <w:r w:rsidRPr="002270BB">
        <w:rPr>
          <w:rFonts w:ascii="Times New Roman" w:eastAsia="Times New Roman" w:hAnsi="Times New Roman" w:cs="Times New Roman"/>
          <w:sz w:val="24"/>
          <w:szCs w:val="24"/>
        </w:rPr>
        <w:t xml:space="preserve">même d’offrir un logement </w:t>
      </w:r>
      <w:r w:rsidR="00767B48">
        <w:rPr>
          <w:rFonts w:ascii="Times New Roman" w:eastAsia="Times New Roman" w:hAnsi="Times New Roman" w:cs="Times New Roman"/>
          <w:sz w:val="24"/>
          <w:szCs w:val="24"/>
        </w:rPr>
        <w:t xml:space="preserve">réellement </w:t>
      </w:r>
      <w:r w:rsidRPr="002270BB">
        <w:rPr>
          <w:rFonts w:ascii="Times New Roman" w:eastAsia="Times New Roman" w:hAnsi="Times New Roman" w:cs="Times New Roman"/>
          <w:sz w:val="24"/>
          <w:szCs w:val="24"/>
        </w:rPr>
        <w:t xml:space="preserve">abordable aux ménages à modestes revenus. </w:t>
      </w:r>
    </w:p>
    <w:p w14:paraId="052D9C6A" w14:textId="0E8C5873" w:rsidR="06788ACF" w:rsidRPr="002270BB" w:rsidRDefault="06788ACF" w:rsidP="000D2F20">
      <w:pPr>
        <w:spacing w:after="240" w:line="360" w:lineRule="auto"/>
        <w:ind w:firstLine="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Dans la présentation de son projet, la CMM s’engage, afin de maintenir l’abordabilité du logement, à « veiller à ce que les gouvernements développent, maintiennent et financent la réalisation, dans le Grand Montréal, de minimalement 3000 logements sociaux et communautaires par année, durant 10 ans » (CMM, 2022). Cet engagement est salué par le CLPMR. Toutefois, les chiffres proposés par la CMM nous apparaissent trop peu ambitieux pour répondre aux réels besoins en matière de logements sociaux. En effet, le Front d’action populaire en réaménagement urbain (FRAPRU) considère plutôt qu’il faudrait construire minimalement 23 800 logements sociaux au cours des cinq prochaines années afin de répondre aux besoins les plus urgents (FRAPRU, communication personnelle, 2022). </w:t>
      </w:r>
      <w:r w:rsidRPr="002270BB">
        <w:rPr>
          <w:rFonts w:ascii="Times New Roman" w:eastAsia="Times New Roman" w:hAnsi="Times New Roman" w:cs="Times New Roman"/>
          <w:sz w:val="24"/>
          <w:szCs w:val="24"/>
          <w:u w:val="single"/>
        </w:rPr>
        <w:t>Nous concluons ainsi que la CMM se doit de revoir à la hausse ses cibles en matière de logement social.</w:t>
      </w:r>
      <w:r w:rsidRPr="002270BB">
        <w:rPr>
          <w:rFonts w:ascii="Times New Roman" w:eastAsia="Times New Roman" w:hAnsi="Times New Roman" w:cs="Times New Roman"/>
          <w:sz w:val="24"/>
          <w:szCs w:val="24"/>
        </w:rPr>
        <w:t xml:space="preserve"> </w:t>
      </w:r>
    </w:p>
    <w:p w14:paraId="37748214" w14:textId="4BCBD6F0" w:rsidR="06788ACF" w:rsidRPr="002270BB" w:rsidRDefault="06788ACF" w:rsidP="000D2F20">
      <w:pPr>
        <w:spacing w:after="240" w:line="360" w:lineRule="auto"/>
        <w:ind w:firstLine="708"/>
        <w:jc w:val="both"/>
        <w:rPr>
          <w:rFonts w:ascii="Times New Roman" w:eastAsia="Times New Roman" w:hAnsi="Times New Roman" w:cs="Times New Roman"/>
          <w:sz w:val="24"/>
          <w:szCs w:val="24"/>
          <w:u w:val="single"/>
        </w:rPr>
      </w:pPr>
      <w:r w:rsidRPr="002270BB">
        <w:rPr>
          <w:rFonts w:ascii="Times New Roman" w:eastAsia="Times New Roman" w:hAnsi="Times New Roman" w:cs="Times New Roman"/>
          <w:sz w:val="24"/>
          <w:szCs w:val="24"/>
        </w:rPr>
        <w:t>En revanche, ce n’est pas tout de prévoir la réalisation d’un plus grand nombre de logements sociaux, il faut également se doter de moyens concrets pour y parvenir. Ainsi, si la volonté de la CMM est louable, elle ne doit toutefois pas se limiter au stade de l’engagement, mais plutôt se réaliser dans des délais raisonnables afin que les ménages qui en ont besoin puissent intégrer les logements promis. Cela est délicat puisqu’en regardant le nombre de logements sociaux et communautaires construits au cours des dernières années, on constate que ces résultats sont très loin des cibles établies, par la CMM dans leur nouveau projet de politique métropolitaine d’habitation. En effet, entre 2016 et 2020, à peine 3 315 logements sociaux ou communautaire</w:t>
      </w:r>
      <w:r w:rsidR="005F3E18">
        <w:rPr>
          <w:rFonts w:ascii="Times New Roman" w:eastAsia="Times New Roman" w:hAnsi="Times New Roman" w:cs="Times New Roman"/>
          <w:sz w:val="24"/>
          <w:szCs w:val="24"/>
        </w:rPr>
        <w:t>s</w:t>
      </w:r>
      <w:r w:rsidRPr="002270BB">
        <w:rPr>
          <w:rFonts w:ascii="Times New Roman" w:eastAsia="Times New Roman" w:hAnsi="Times New Roman" w:cs="Times New Roman"/>
          <w:sz w:val="24"/>
          <w:szCs w:val="24"/>
        </w:rPr>
        <w:t xml:space="preserve"> furent bâti</w:t>
      </w:r>
      <w:r w:rsidR="005F3E18">
        <w:rPr>
          <w:rFonts w:ascii="Times New Roman" w:eastAsia="Times New Roman" w:hAnsi="Times New Roman" w:cs="Times New Roman"/>
          <w:sz w:val="24"/>
          <w:szCs w:val="24"/>
        </w:rPr>
        <w:t>s</w:t>
      </w:r>
      <w:r w:rsidRPr="002270BB">
        <w:rPr>
          <w:rFonts w:ascii="Times New Roman" w:eastAsia="Times New Roman" w:hAnsi="Times New Roman" w:cs="Times New Roman"/>
          <w:sz w:val="24"/>
          <w:szCs w:val="24"/>
        </w:rPr>
        <w:t xml:space="preserve">. Il s’agit donc d’une moyenne annuelle d’environ 663 logements par an, ce qui est très loin des cibles énoncées par la CMM. Celle-ci devra donc prendre les moyens de ses ambitions </w:t>
      </w:r>
      <w:r w:rsidRPr="002270BB">
        <w:rPr>
          <w:rFonts w:ascii="Times New Roman" w:eastAsia="Times New Roman" w:hAnsi="Times New Roman" w:cs="Times New Roman"/>
          <w:sz w:val="24"/>
          <w:szCs w:val="24"/>
        </w:rPr>
        <w:lastRenderedPageBreak/>
        <w:t xml:space="preserve">afin d’être en mesure d'atteindre ses objectifs. </w:t>
      </w:r>
      <w:r w:rsidRPr="002270BB">
        <w:rPr>
          <w:rFonts w:ascii="Times New Roman" w:eastAsia="Times New Roman" w:hAnsi="Times New Roman" w:cs="Times New Roman"/>
          <w:sz w:val="24"/>
          <w:szCs w:val="24"/>
          <w:u w:val="single"/>
        </w:rPr>
        <w:t>De ce fait, nous considérons qu’il faut à la fois augmenter les cibles en matière de logements sociaux et s’assurer que des moyens suffisants et adéquats soient pris pour y parvenir.</w:t>
      </w:r>
      <w:r w:rsidRPr="002270BB">
        <w:rPr>
          <w:rFonts w:ascii="Times New Roman" w:eastAsia="Times New Roman" w:hAnsi="Times New Roman" w:cs="Times New Roman"/>
          <w:sz w:val="24"/>
          <w:szCs w:val="24"/>
        </w:rPr>
        <w:t xml:space="preserve"> </w:t>
      </w:r>
    </w:p>
    <w:p w14:paraId="00A6A302" w14:textId="16D7B6EB" w:rsidR="06788ACF" w:rsidRPr="002270BB" w:rsidRDefault="06788ACF" w:rsidP="06788ACF">
      <w:pPr>
        <w:spacing w:line="360" w:lineRule="auto"/>
        <w:jc w:val="both"/>
        <w:rPr>
          <w:rFonts w:ascii="Times New Roman" w:eastAsia="Times New Roman" w:hAnsi="Times New Roman" w:cs="Times New Roman"/>
          <w:b/>
          <w:bCs/>
          <w:sz w:val="24"/>
          <w:szCs w:val="24"/>
        </w:rPr>
      </w:pPr>
    </w:p>
    <w:p w14:paraId="029939E5" w14:textId="5426A22A" w:rsidR="06788ACF" w:rsidRPr="002270BB" w:rsidRDefault="06788ACF" w:rsidP="003159B9">
      <w:pPr>
        <w:spacing w:line="360" w:lineRule="auto"/>
        <w:jc w:val="center"/>
        <w:rPr>
          <w:rFonts w:ascii="Times New Roman" w:eastAsia="Times New Roman" w:hAnsi="Times New Roman" w:cs="Times New Roman"/>
          <w:b/>
          <w:bCs/>
          <w:sz w:val="24"/>
          <w:szCs w:val="24"/>
        </w:rPr>
      </w:pPr>
      <w:r w:rsidRPr="002270BB">
        <w:rPr>
          <w:rFonts w:ascii="Times New Roman" w:eastAsia="Times New Roman" w:hAnsi="Times New Roman" w:cs="Times New Roman"/>
          <w:b/>
          <w:bCs/>
          <w:sz w:val="24"/>
          <w:szCs w:val="24"/>
        </w:rPr>
        <w:t>RECOMMANDATIONS</w:t>
      </w:r>
    </w:p>
    <w:p w14:paraId="7F720AF8" w14:textId="6601A414" w:rsidR="06788ACF" w:rsidRPr="002270BB" w:rsidRDefault="06788ACF" w:rsidP="06788ACF">
      <w:pPr>
        <w:spacing w:line="360" w:lineRule="auto"/>
        <w:jc w:val="both"/>
        <w:rPr>
          <w:rFonts w:ascii="Times New Roman" w:eastAsia="Times New Roman" w:hAnsi="Times New Roman" w:cs="Times New Roman"/>
          <w:b/>
          <w:bCs/>
          <w:sz w:val="24"/>
          <w:szCs w:val="24"/>
        </w:rPr>
      </w:pPr>
      <w:r w:rsidRPr="002270BB">
        <w:rPr>
          <w:rFonts w:ascii="Times New Roman" w:eastAsia="Times New Roman" w:hAnsi="Times New Roman" w:cs="Times New Roman"/>
          <w:sz w:val="24"/>
          <w:szCs w:val="24"/>
        </w:rPr>
        <w:t>Suite à l’analyse du projet de politique métropolitaine d’habitation</w:t>
      </w:r>
      <w:r w:rsidR="005F3E18">
        <w:rPr>
          <w:rFonts w:ascii="Times New Roman" w:eastAsia="Times New Roman" w:hAnsi="Times New Roman" w:cs="Times New Roman"/>
          <w:sz w:val="24"/>
          <w:szCs w:val="24"/>
        </w:rPr>
        <w:t>,</w:t>
      </w:r>
      <w:r w:rsidRPr="002270BB">
        <w:rPr>
          <w:rFonts w:ascii="Times New Roman" w:eastAsia="Times New Roman" w:hAnsi="Times New Roman" w:cs="Times New Roman"/>
          <w:sz w:val="24"/>
          <w:szCs w:val="24"/>
        </w:rPr>
        <w:t xml:space="preserve"> le CLPMR recommande à la CMM de : </w:t>
      </w:r>
    </w:p>
    <w:p w14:paraId="302A2350" w14:textId="7D6AA5EB" w:rsidR="06788ACF" w:rsidRPr="002270BB" w:rsidRDefault="06788ACF" w:rsidP="00C00EA0">
      <w:pPr>
        <w:pStyle w:val="Paragraphedeliste"/>
        <w:numPr>
          <w:ilvl w:val="0"/>
          <w:numId w:val="2"/>
        </w:numPr>
        <w:spacing w:after="240" w:line="360" w:lineRule="auto"/>
        <w:ind w:left="714" w:hanging="357"/>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Concentrer les efforts sur le logement social et augmenter les cibles à atteindre en termes de nouveaux logements sociaux. </w:t>
      </w:r>
    </w:p>
    <w:p w14:paraId="136AA01F" w14:textId="67350B94" w:rsidR="06788ACF" w:rsidRPr="002270BB" w:rsidRDefault="06788ACF" w:rsidP="00C00EA0">
      <w:pPr>
        <w:pStyle w:val="Paragraphedeliste"/>
        <w:numPr>
          <w:ilvl w:val="0"/>
          <w:numId w:val="2"/>
        </w:numPr>
        <w:spacing w:after="240" w:line="360" w:lineRule="auto"/>
        <w:ind w:left="714" w:hanging="357"/>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Faire pression sur le gouvernement provincial et fédéral afin d’exiger une contribution financière plus importante de leur part pour le logement social et ainsi permettre à la CMM de garantir ses engagements </w:t>
      </w:r>
      <w:r w:rsidR="00C915ED">
        <w:rPr>
          <w:rFonts w:ascii="Times New Roman" w:eastAsia="Times New Roman" w:hAnsi="Times New Roman" w:cs="Times New Roman"/>
          <w:sz w:val="24"/>
          <w:szCs w:val="24"/>
        </w:rPr>
        <w:t>en</w:t>
      </w:r>
      <w:r w:rsidRPr="002270BB">
        <w:rPr>
          <w:rFonts w:ascii="Times New Roman" w:eastAsia="Times New Roman" w:hAnsi="Times New Roman" w:cs="Times New Roman"/>
          <w:sz w:val="24"/>
          <w:szCs w:val="24"/>
        </w:rPr>
        <w:t xml:space="preserve"> la matière.  </w:t>
      </w:r>
    </w:p>
    <w:p w14:paraId="236E0515" w14:textId="3723235D" w:rsidR="06788ACF" w:rsidRPr="002270BB" w:rsidRDefault="06788ACF" w:rsidP="06788ACF">
      <w:pPr>
        <w:pStyle w:val="Paragraphedeliste"/>
        <w:numPr>
          <w:ilvl w:val="0"/>
          <w:numId w:val="2"/>
        </w:numPr>
        <w:spacing w:line="360" w:lineRule="auto"/>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Assurer un financement suffisant à la fois de la part du gouvernement fédéral, provincial et municipal afin de garantir la réalisation des projets de logements sociaux dans des délais raisonnables. </w:t>
      </w:r>
    </w:p>
    <w:p w14:paraId="3D853FB8" w14:textId="44C3F5B9" w:rsidR="06788ACF" w:rsidRPr="002270BB" w:rsidRDefault="06788ACF" w:rsidP="06788ACF">
      <w:pPr>
        <w:pStyle w:val="Paragraphedeliste"/>
        <w:numPr>
          <w:ilvl w:val="0"/>
          <w:numId w:val="2"/>
        </w:numPr>
        <w:spacing w:line="360" w:lineRule="auto"/>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 Agir au niveau municipal dans le but de faciliter la construction de logements sociaux, par le biais de différent</w:t>
      </w:r>
      <w:r w:rsidR="00AA2631">
        <w:rPr>
          <w:rFonts w:ascii="Times New Roman" w:eastAsia="Times New Roman" w:hAnsi="Times New Roman" w:cs="Times New Roman"/>
          <w:sz w:val="24"/>
          <w:szCs w:val="24"/>
        </w:rPr>
        <w:t>es stratégies</w:t>
      </w:r>
      <w:r w:rsidRPr="002270BB">
        <w:rPr>
          <w:rFonts w:ascii="Times New Roman" w:eastAsia="Times New Roman" w:hAnsi="Times New Roman" w:cs="Times New Roman"/>
          <w:sz w:val="24"/>
          <w:szCs w:val="24"/>
        </w:rPr>
        <w:t xml:space="preserve">, notamment : </w:t>
      </w:r>
    </w:p>
    <w:p w14:paraId="3D643473" w14:textId="69D34E9E" w:rsidR="00A90243" w:rsidRDefault="00A90243" w:rsidP="00A90243">
      <w:pPr>
        <w:pStyle w:val="Paragraphedeliste"/>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Acquérir davantage de terrains, notamment grâce à l’usage du droit de préemption, afin d’y construire des logements sociaux. </w:t>
      </w:r>
    </w:p>
    <w:p w14:paraId="5AD23787" w14:textId="6B72DE08" w:rsidR="00A90243" w:rsidRDefault="00A90243" w:rsidP="00C00EA0">
      <w:pPr>
        <w:pStyle w:val="Paragraphedeliste"/>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Soutenir les revendications </w:t>
      </w:r>
      <w:r w:rsidR="00AA2631">
        <w:rPr>
          <w:rFonts w:ascii="Times New Roman" w:eastAsia="Times New Roman" w:hAnsi="Times New Roman" w:cs="Times New Roman"/>
          <w:sz w:val="24"/>
          <w:szCs w:val="24"/>
        </w:rPr>
        <w:t>au sujet du logement social devant les autres paliers de gouvernement.</w:t>
      </w:r>
    </w:p>
    <w:p w14:paraId="615211C6" w14:textId="29AC8760" w:rsidR="00C00EA0" w:rsidRDefault="06788ACF" w:rsidP="00C00EA0">
      <w:pPr>
        <w:pStyle w:val="Paragraphedeliste"/>
        <w:numPr>
          <w:ilvl w:val="0"/>
          <w:numId w:val="7"/>
        </w:numPr>
        <w:spacing w:line="360" w:lineRule="auto"/>
        <w:jc w:val="both"/>
        <w:rPr>
          <w:rFonts w:ascii="Times New Roman" w:eastAsia="Times New Roman" w:hAnsi="Times New Roman" w:cs="Times New Roman"/>
          <w:sz w:val="24"/>
          <w:szCs w:val="24"/>
        </w:rPr>
      </w:pPr>
      <w:r w:rsidRPr="00C00EA0">
        <w:rPr>
          <w:rFonts w:ascii="Times New Roman" w:eastAsia="Times New Roman" w:hAnsi="Times New Roman" w:cs="Times New Roman"/>
          <w:sz w:val="24"/>
          <w:szCs w:val="24"/>
        </w:rPr>
        <w:t xml:space="preserve">La diminution des coûts des permis de constructions pour les projets de logement sociaux. </w:t>
      </w:r>
    </w:p>
    <w:p w14:paraId="7BDEDF4A" w14:textId="437870FC" w:rsidR="00A90243" w:rsidRPr="00A90243" w:rsidRDefault="00A90243" w:rsidP="00A90243">
      <w:pPr>
        <w:pStyle w:val="Paragraphedeliste"/>
        <w:numPr>
          <w:ilvl w:val="0"/>
          <w:numId w:val="7"/>
        </w:numPr>
        <w:spacing w:line="360" w:lineRule="auto"/>
        <w:jc w:val="both"/>
        <w:rPr>
          <w:rFonts w:ascii="Times New Roman" w:eastAsia="Times New Roman" w:hAnsi="Times New Roman" w:cs="Times New Roman"/>
          <w:sz w:val="24"/>
          <w:szCs w:val="24"/>
        </w:rPr>
      </w:pPr>
      <w:r w:rsidRPr="00C00EA0">
        <w:rPr>
          <w:rFonts w:ascii="Times New Roman" w:eastAsia="Times New Roman" w:hAnsi="Times New Roman" w:cs="Times New Roman"/>
          <w:sz w:val="24"/>
          <w:szCs w:val="24"/>
        </w:rPr>
        <w:t xml:space="preserve">L’imposition de taxes différenciées qui permettraient des paliers d’impositions </w:t>
      </w:r>
      <w:r w:rsidRPr="00C00EA0">
        <w:rPr>
          <w:rFonts w:ascii="Times New Roman" w:hAnsi="Times New Roman" w:cs="Times New Roman"/>
          <w:sz w:val="24"/>
          <w:szCs w:val="24"/>
        </w:rPr>
        <w:tab/>
      </w:r>
      <w:r w:rsidRPr="00C00EA0">
        <w:rPr>
          <w:rFonts w:ascii="Times New Roman" w:eastAsia="Times New Roman" w:hAnsi="Times New Roman" w:cs="Times New Roman"/>
          <w:sz w:val="24"/>
          <w:szCs w:val="24"/>
        </w:rPr>
        <w:t xml:space="preserve">plus bas pour les logements sociaux. </w:t>
      </w:r>
    </w:p>
    <w:p w14:paraId="6DBA84BD" w14:textId="77777777" w:rsidR="00AA2631" w:rsidRDefault="06788ACF" w:rsidP="00AA2631">
      <w:pPr>
        <w:pStyle w:val="Paragraphedeliste"/>
        <w:numPr>
          <w:ilvl w:val="0"/>
          <w:numId w:val="2"/>
        </w:numPr>
        <w:spacing w:line="360" w:lineRule="auto"/>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Inclure dans le projet de politique métropolitaine d’habitation l’importance </w:t>
      </w:r>
      <w:r w:rsidR="003A3B84">
        <w:rPr>
          <w:rFonts w:ascii="Times New Roman" w:eastAsia="Times New Roman" w:hAnsi="Times New Roman" w:cs="Times New Roman"/>
          <w:sz w:val="24"/>
          <w:szCs w:val="24"/>
        </w:rPr>
        <w:t xml:space="preserve">de protéger les maisons de chambres et d’empêcher le changement d’affectation de celle-ci. </w:t>
      </w:r>
      <w:r w:rsidRPr="003A3B84">
        <w:rPr>
          <w:rFonts w:ascii="Times New Roman" w:eastAsia="Times New Roman" w:hAnsi="Times New Roman" w:cs="Times New Roman"/>
          <w:sz w:val="24"/>
          <w:szCs w:val="24"/>
        </w:rPr>
        <w:t>En effet, si celles-ci ne relèvent pas nécessairement du logement social, elles demeurent parmi les habitations les plus accessibles et répondent au besoin des populations plus vulnérables.</w:t>
      </w:r>
    </w:p>
    <w:p w14:paraId="4C1D0941" w14:textId="747014E8" w:rsidR="000D2F20" w:rsidRDefault="06788ACF" w:rsidP="00AA2631">
      <w:pPr>
        <w:spacing w:line="360" w:lineRule="auto"/>
        <w:ind w:left="360"/>
        <w:jc w:val="center"/>
        <w:rPr>
          <w:rFonts w:ascii="Times New Roman" w:eastAsia="Times New Roman" w:hAnsi="Times New Roman" w:cs="Times New Roman"/>
          <w:sz w:val="24"/>
          <w:szCs w:val="24"/>
        </w:rPr>
      </w:pPr>
      <w:r w:rsidRPr="00AA2631">
        <w:rPr>
          <w:rFonts w:ascii="Times New Roman" w:eastAsia="Times New Roman" w:hAnsi="Times New Roman" w:cs="Times New Roman"/>
          <w:b/>
          <w:bCs/>
          <w:sz w:val="24"/>
          <w:szCs w:val="24"/>
        </w:rPr>
        <w:lastRenderedPageBreak/>
        <w:t>RÉFÉRENCES</w:t>
      </w:r>
    </w:p>
    <w:p w14:paraId="0ADEEF76" w14:textId="77777777" w:rsidR="00AA2631" w:rsidRPr="00AA2631" w:rsidRDefault="00AA2631" w:rsidP="00AA2631">
      <w:pPr>
        <w:spacing w:line="360" w:lineRule="auto"/>
        <w:ind w:left="360"/>
        <w:jc w:val="center"/>
        <w:rPr>
          <w:rFonts w:ascii="Times New Roman" w:eastAsia="Times New Roman" w:hAnsi="Times New Roman" w:cs="Times New Roman"/>
          <w:sz w:val="24"/>
          <w:szCs w:val="24"/>
        </w:rPr>
      </w:pPr>
    </w:p>
    <w:p w14:paraId="7B93A07C" w14:textId="77777777" w:rsidR="00002F29" w:rsidRPr="002270BB" w:rsidRDefault="00002F29" w:rsidP="000D2F20">
      <w:pPr>
        <w:spacing w:line="240" w:lineRule="auto"/>
        <w:ind w:left="708" w:hanging="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Comité Logement du Plateau Mont-Royal (CLPMR). «Solidaires face à la crise du logement», </w:t>
      </w:r>
      <w:r w:rsidRPr="002270BB">
        <w:rPr>
          <w:rFonts w:ascii="Times New Roman" w:eastAsia="Times New Roman" w:hAnsi="Times New Roman" w:cs="Times New Roman"/>
          <w:i/>
          <w:iCs/>
          <w:sz w:val="24"/>
          <w:szCs w:val="24"/>
        </w:rPr>
        <w:t xml:space="preserve">Rapport d’activités 2021-2022, </w:t>
      </w:r>
      <w:r w:rsidRPr="002270BB">
        <w:rPr>
          <w:rFonts w:ascii="Times New Roman" w:eastAsia="Times New Roman" w:hAnsi="Times New Roman" w:cs="Times New Roman"/>
          <w:sz w:val="24"/>
          <w:szCs w:val="24"/>
        </w:rPr>
        <w:t xml:space="preserve">2022a, 31 p. En ligne : </w:t>
      </w:r>
      <w:r w:rsidRPr="006538D4">
        <w:rPr>
          <w:rFonts w:ascii="Times New Roman" w:eastAsia="Garamond" w:hAnsi="Times New Roman" w:cs="Times New Roman"/>
          <w:sz w:val="24"/>
          <w:szCs w:val="24"/>
          <w:lang w:val="fr-FR"/>
        </w:rPr>
        <w:t>https://clpmr.com/wp-content/uploads/2022/06/2022.06_ComiteLogementPMTL_RapportActivites_v3.pdf</w:t>
      </w:r>
      <w:r w:rsidRPr="002270BB">
        <w:rPr>
          <w:rFonts w:ascii="Times New Roman" w:eastAsia="Garamond" w:hAnsi="Times New Roman" w:cs="Times New Roman"/>
          <w:color w:val="000000" w:themeColor="text1"/>
          <w:sz w:val="24"/>
          <w:szCs w:val="24"/>
          <w:lang w:val="fr-FR"/>
        </w:rPr>
        <w:t xml:space="preserve"> . Consulté le 2 août 2022. </w:t>
      </w:r>
    </w:p>
    <w:p w14:paraId="6980B40C" w14:textId="77777777" w:rsidR="00002F29" w:rsidRPr="002270BB" w:rsidRDefault="00002F29" w:rsidP="000D2F20">
      <w:pPr>
        <w:spacing w:line="240" w:lineRule="auto"/>
        <w:ind w:left="708" w:hanging="708"/>
        <w:jc w:val="both"/>
        <w:rPr>
          <w:rFonts w:ascii="Times New Roman" w:eastAsia="Garamond" w:hAnsi="Times New Roman" w:cs="Times New Roman"/>
          <w:color w:val="000000" w:themeColor="text1"/>
          <w:sz w:val="24"/>
          <w:szCs w:val="24"/>
          <w:lang w:val="fr-FR"/>
        </w:rPr>
      </w:pPr>
      <w:r w:rsidRPr="002270BB">
        <w:rPr>
          <w:rFonts w:ascii="Times New Roman" w:eastAsia="Times New Roman" w:hAnsi="Times New Roman" w:cs="Times New Roman"/>
          <w:sz w:val="24"/>
          <w:szCs w:val="24"/>
        </w:rPr>
        <w:t xml:space="preserve">Comité Logement du Plateau Mont-Royal (CLPMR). </w:t>
      </w:r>
      <w:r w:rsidRPr="002270BB">
        <w:rPr>
          <w:rFonts w:ascii="Times New Roman" w:eastAsia="Times New Roman" w:hAnsi="Times New Roman" w:cs="Times New Roman"/>
          <w:i/>
          <w:iCs/>
          <w:sz w:val="24"/>
          <w:szCs w:val="24"/>
        </w:rPr>
        <w:t>Un toit c’est un droit : Atelier sur le logement social</w:t>
      </w:r>
      <w:r w:rsidRPr="002270BB">
        <w:rPr>
          <w:rFonts w:ascii="Times New Roman" w:eastAsia="Times New Roman" w:hAnsi="Times New Roman" w:cs="Times New Roman"/>
          <w:sz w:val="24"/>
          <w:szCs w:val="24"/>
        </w:rPr>
        <w:t xml:space="preserve">. Document inédit, </w:t>
      </w:r>
      <w:r w:rsidRPr="002270BB">
        <w:rPr>
          <w:rFonts w:ascii="Times New Roman" w:eastAsia="Times New Roman" w:hAnsi="Times New Roman" w:cs="Times New Roman"/>
          <w:i/>
          <w:iCs/>
          <w:sz w:val="24"/>
          <w:szCs w:val="24"/>
        </w:rPr>
        <w:t>2022</w:t>
      </w:r>
      <w:r w:rsidRPr="002270BB">
        <w:rPr>
          <w:rFonts w:ascii="Times New Roman" w:eastAsia="Times New Roman" w:hAnsi="Times New Roman" w:cs="Times New Roman"/>
          <w:sz w:val="24"/>
          <w:szCs w:val="24"/>
        </w:rPr>
        <w:t xml:space="preserve">b. </w:t>
      </w:r>
    </w:p>
    <w:p w14:paraId="09882C12" w14:textId="6709EEAB" w:rsidR="00002F29" w:rsidRPr="002270BB" w:rsidRDefault="00002F29" w:rsidP="000D2F20">
      <w:pPr>
        <w:spacing w:line="240" w:lineRule="auto"/>
        <w:ind w:left="708" w:hanging="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Communauté métropolitaine de Montréal (CMM). </w:t>
      </w:r>
      <w:r w:rsidRPr="002270BB">
        <w:rPr>
          <w:rFonts w:ascii="Times New Roman" w:eastAsia="Times New Roman" w:hAnsi="Times New Roman" w:cs="Times New Roman"/>
          <w:i/>
          <w:iCs/>
          <w:sz w:val="24"/>
          <w:szCs w:val="24"/>
        </w:rPr>
        <w:t>Projet de politique métropolitaine d’habitation. Agir pour un Grand Montréal inclusif, attractif et résilient</w:t>
      </w:r>
      <w:r w:rsidRPr="002270BB">
        <w:rPr>
          <w:rFonts w:ascii="Times New Roman" w:eastAsia="Times New Roman" w:hAnsi="Times New Roman" w:cs="Times New Roman"/>
          <w:sz w:val="24"/>
          <w:szCs w:val="24"/>
        </w:rPr>
        <w:t xml:space="preserve">, 2022, 58 p. En ligne : </w:t>
      </w:r>
      <w:r w:rsidRPr="004F7936">
        <w:rPr>
          <w:rFonts w:ascii="Times New Roman" w:eastAsia="Times New Roman" w:hAnsi="Times New Roman" w:cs="Times New Roman"/>
          <w:sz w:val="24"/>
          <w:szCs w:val="24"/>
        </w:rPr>
        <w:t>file:///C:/Users/Stagiaire/Downloads/2022-06-13_Projet_Politique_habitation%20(3).pdf.</w:t>
      </w:r>
      <w:r w:rsidRPr="002270BB">
        <w:rPr>
          <w:rFonts w:ascii="Times New Roman" w:eastAsia="Times New Roman" w:hAnsi="Times New Roman" w:cs="Times New Roman"/>
          <w:sz w:val="24"/>
          <w:szCs w:val="24"/>
        </w:rPr>
        <w:t xml:space="preserve"> Consulté le 2 août 2022. </w:t>
      </w:r>
    </w:p>
    <w:p w14:paraId="480F5DBE" w14:textId="77777777" w:rsidR="00002F29" w:rsidRPr="002270BB" w:rsidRDefault="00002F29" w:rsidP="000D2F20">
      <w:pPr>
        <w:spacing w:line="240" w:lineRule="auto"/>
        <w:ind w:left="708" w:hanging="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Fédération des OSBL d’habitation de Montréal (FOHM). « Plateau-Mont-Royal », </w:t>
      </w:r>
      <w:r w:rsidRPr="002270BB">
        <w:rPr>
          <w:rFonts w:ascii="Times New Roman" w:eastAsia="Times New Roman" w:hAnsi="Times New Roman" w:cs="Times New Roman"/>
          <w:i/>
          <w:iCs/>
          <w:sz w:val="24"/>
          <w:szCs w:val="24"/>
        </w:rPr>
        <w:t xml:space="preserve">Fiche informative sur la situation du logement, </w:t>
      </w:r>
      <w:r w:rsidRPr="002270BB">
        <w:rPr>
          <w:rFonts w:ascii="Times New Roman" w:eastAsia="Times New Roman" w:hAnsi="Times New Roman" w:cs="Times New Roman"/>
          <w:sz w:val="24"/>
          <w:szCs w:val="24"/>
        </w:rPr>
        <w:t xml:space="preserve">2021, 4 p. En ligne : https://fohm.org/wp-content/uploads/2021/09/Plateau.pdf. Consulté le 10 août 2022. </w:t>
      </w:r>
    </w:p>
    <w:p w14:paraId="108C2C80" w14:textId="77777777" w:rsidR="00002F29" w:rsidRPr="002270BB" w:rsidRDefault="00002F29" w:rsidP="000D2F20">
      <w:pPr>
        <w:spacing w:line="240" w:lineRule="auto"/>
        <w:ind w:left="708" w:hanging="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Institut de la statistique du Québec. </w:t>
      </w:r>
      <w:r w:rsidRPr="002270BB">
        <w:rPr>
          <w:rFonts w:ascii="Times New Roman" w:eastAsia="Times New Roman" w:hAnsi="Times New Roman" w:cs="Times New Roman"/>
          <w:i/>
          <w:iCs/>
          <w:sz w:val="24"/>
          <w:szCs w:val="24"/>
        </w:rPr>
        <w:t xml:space="preserve">Annuaire québécois des statistiques du travail. Portrait des principaux indicateurs du marché et des conditions de travail, 2011-2021. </w:t>
      </w:r>
      <w:r w:rsidRPr="002270BB">
        <w:rPr>
          <w:rFonts w:ascii="Times New Roman" w:eastAsia="Times New Roman" w:hAnsi="Times New Roman" w:cs="Times New Roman"/>
          <w:sz w:val="24"/>
          <w:szCs w:val="24"/>
        </w:rPr>
        <w:t xml:space="preserve">Québec : L’institut, vol. 18, 197 p. En ligne :  https://statistique.quebec.ca/fr/fichier/annuaire-quebecois-statistiques-travail-2011-2021.pdf . Consulté le 9 août 2022. </w:t>
      </w:r>
    </w:p>
    <w:p w14:paraId="6C93E23F" w14:textId="77777777" w:rsidR="00002F29" w:rsidRPr="002270BB" w:rsidRDefault="00002F29" w:rsidP="000D2F20">
      <w:pPr>
        <w:spacing w:line="240" w:lineRule="auto"/>
        <w:ind w:left="708" w:hanging="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Laperrière, Emilie. « Le défi du logement abordable ». </w:t>
      </w:r>
      <w:r w:rsidRPr="002270BB">
        <w:rPr>
          <w:rFonts w:ascii="Times New Roman" w:eastAsia="Times New Roman" w:hAnsi="Times New Roman" w:cs="Times New Roman"/>
          <w:i/>
          <w:iCs/>
          <w:sz w:val="24"/>
          <w:szCs w:val="24"/>
        </w:rPr>
        <w:t xml:space="preserve">Les affaires </w:t>
      </w:r>
      <w:r w:rsidRPr="002270BB">
        <w:rPr>
          <w:rFonts w:ascii="Times New Roman" w:eastAsia="Times New Roman" w:hAnsi="Times New Roman" w:cs="Times New Roman"/>
          <w:sz w:val="24"/>
          <w:szCs w:val="24"/>
        </w:rPr>
        <w:t xml:space="preserve">(Montréal), 16 février 2022. En ligne : https://www.lesaffaires.com/dossier/immobilier-residentiel-jongler-avec-la-rarete/le-defi-du-logement-abordable/630879. Consulté le 10 août 2022. </w:t>
      </w:r>
    </w:p>
    <w:p w14:paraId="005B6A20" w14:textId="77777777" w:rsidR="00002F29" w:rsidRPr="002270BB" w:rsidRDefault="00002F29" w:rsidP="000D2F20">
      <w:pPr>
        <w:spacing w:line="240" w:lineRule="auto"/>
        <w:ind w:left="708" w:hanging="708"/>
        <w:jc w:val="both"/>
        <w:rPr>
          <w:rFonts w:ascii="Times New Roman" w:eastAsia="Times New Roman" w:hAnsi="Times New Roman" w:cs="Times New Roman"/>
          <w:sz w:val="24"/>
          <w:szCs w:val="24"/>
        </w:rPr>
      </w:pPr>
      <w:r w:rsidRPr="002270BB">
        <w:rPr>
          <w:rFonts w:ascii="Times New Roman" w:eastAsia="Times New Roman" w:hAnsi="Times New Roman" w:cs="Times New Roman"/>
          <w:sz w:val="24"/>
          <w:szCs w:val="24"/>
        </w:rPr>
        <w:t xml:space="preserve">OMHM. </w:t>
      </w:r>
      <w:r w:rsidRPr="002270BB">
        <w:rPr>
          <w:rFonts w:ascii="Times New Roman" w:eastAsia="Times New Roman" w:hAnsi="Times New Roman" w:cs="Times New Roman"/>
          <w:i/>
          <w:iCs/>
          <w:sz w:val="24"/>
          <w:szCs w:val="24"/>
        </w:rPr>
        <w:t>Arrondissement du Plateau-Mont-Royal, Habitations à loyer modique</w:t>
      </w:r>
      <w:r w:rsidRPr="002270BB">
        <w:rPr>
          <w:rFonts w:ascii="Times New Roman" w:eastAsia="Times New Roman" w:hAnsi="Times New Roman" w:cs="Times New Roman"/>
          <w:sz w:val="24"/>
          <w:szCs w:val="24"/>
        </w:rPr>
        <w:t xml:space="preserve">. Document inédit, 2022. </w:t>
      </w:r>
    </w:p>
    <w:p w14:paraId="4E02FC01" w14:textId="77777777" w:rsidR="00002F29" w:rsidRPr="002270BB" w:rsidRDefault="00002F29" w:rsidP="000D2F20">
      <w:pPr>
        <w:spacing w:line="240" w:lineRule="auto"/>
        <w:ind w:left="708" w:hanging="708"/>
        <w:jc w:val="both"/>
        <w:rPr>
          <w:rFonts w:ascii="Times New Roman" w:eastAsia="Garamond" w:hAnsi="Times New Roman" w:cs="Times New Roman"/>
          <w:sz w:val="24"/>
          <w:szCs w:val="24"/>
          <w:lang w:val="fr-FR"/>
        </w:rPr>
      </w:pPr>
      <w:r w:rsidRPr="002270BB">
        <w:rPr>
          <w:rFonts w:ascii="Times New Roman" w:eastAsia="Garamond" w:hAnsi="Times New Roman" w:cs="Times New Roman"/>
          <w:sz w:val="24"/>
          <w:szCs w:val="24"/>
          <w:lang w:val="fr-FR"/>
        </w:rPr>
        <w:t xml:space="preserve">Société canadienne d’hypothèques et de logement (SCHL). </w:t>
      </w:r>
      <w:r w:rsidRPr="002270BB">
        <w:rPr>
          <w:rFonts w:ascii="Times New Roman" w:eastAsia="Times New Roman" w:hAnsi="Times New Roman" w:cs="Times New Roman"/>
          <w:sz w:val="24"/>
          <w:szCs w:val="24"/>
        </w:rPr>
        <w:t xml:space="preserve">« Enquête sur les logements locatifs, Montréal, 2021», </w:t>
      </w:r>
      <w:r w:rsidRPr="002270BB">
        <w:rPr>
          <w:rFonts w:ascii="Times New Roman" w:eastAsia="Times New Roman" w:hAnsi="Times New Roman" w:cs="Times New Roman"/>
          <w:i/>
          <w:iCs/>
          <w:sz w:val="24"/>
          <w:szCs w:val="24"/>
        </w:rPr>
        <w:t>Loyer moyen ($) des appartements d’initiative privée, selon la zone et le nombre de chambres</w:t>
      </w:r>
      <w:r w:rsidRPr="002270BB">
        <w:rPr>
          <w:rFonts w:ascii="Times New Roman" w:eastAsia="Times New Roman" w:hAnsi="Times New Roman" w:cs="Times New Roman"/>
          <w:sz w:val="24"/>
          <w:szCs w:val="24"/>
        </w:rPr>
        <w:t xml:space="preserve">, 2022a. En ligne : </w:t>
      </w:r>
      <w:r w:rsidRPr="006538D4">
        <w:rPr>
          <w:rFonts w:ascii="Times New Roman" w:eastAsia="Times New Roman" w:hAnsi="Times New Roman" w:cs="Times New Roman"/>
          <w:sz w:val="24"/>
          <w:szCs w:val="24"/>
        </w:rPr>
        <w:t>https://www.cmhc-schl.gc.ca/fr/professionals/housing-markets-data-and-research/housing-data/data-tables/rental-market/rental-market-report-data-tables</w:t>
      </w:r>
      <w:r w:rsidRPr="002270BB">
        <w:rPr>
          <w:rFonts w:ascii="Times New Roman" w:eastAsia="Times New Roman" w:hAnsi="Times New Roman" w:cs="Times New Roman"/>
          <w:sz w:val="24"/>
          <w:szCs w:val="24"/>
        </w:rPr>
        <w:t xml:space="preserve">. Consulté le 10 août 2022. </w:t>
      </w:r>
    </w:p>
    <w:p w14:paraId="638A9CE9" w14:textId="77777777" w:rsidR="00002F29" w:rsidRDefault="00002F29" w:rsidP="000D2F20">
      <w:pPr>
        <w:spacing w:line="240" w:lineRule="auto"/>
        <w:ind w:left="708" w:hanging="708"/>
        <w:jc w:val="both"/>
        <w:rPr>
          <w:rFonts w:ascii="Times New Roman" w:eastAsia="Garamond" w:hAnsi="Times New Roman" w:cs="Times New Roman"/>
          <w:sz w:val="24"/>
          <w:szCs w:val="24"/>
          <w:lang w:val="fr-FR"/>
        </w:rPr>
      </w:pPr>
      <w:r w:rsidRPr="002270BB">
        <w:rPr>
          <w:rFonts w:ascii="Times New Roman" w:eastAsia="Times New Roman" w:hAnsi="Times New Roman" w:cs="Times New Roman"/>
          <w:sz w:val="24"/>
          <w:szCs w:val="24"/>
        </w:rPr>
        <w:t xml:space="preserve">Société canadienne d’hypothèques et de logement (SCHL). « Rapport sur le marché locatif. Canada et région métropolitaine », </w:t>
      </w:r>
      <w:r w:rsidRPr="002270BB">
        <w:rPr>
          <w:rFonts w:ascii="Times New Roman" w:eastAsia="Times New Roman" w:hAnsi="Times New Roman" w:cs="Times New Roman"/>
          <w:i/>
          <w:iCs/>
          <w:sz w:val="24"/>
          <w:szCs w:val="24"/>
        </w:rPr>
        <w:t>Le marché de l’habitation</w:t>
      </w:r>
      <w:r w:rsidRPr="002270BB">
        <w:rPr>
          <w:rFonts w:ascii="Times New Roman" w:eastAsia="Times New Roman" w:hAnsi="Times New Roman" w:cs="Times New Roman"/>
          <w:sz w:val="24"/>
          <w:szCs w:val="24"/>
        </w:rPr>
        <w:t xml:space="preserve">, 2022b, 167 p. En ligne : </w:t>
      </w:r>
      <w:r w:rsidRPr="006538D4">
        <w:rPr>
          <w:rFonts w:ascii="Times New Roman" w:eastAsia="Garamond" w:hAnsi="Times New Roman" w:cs="Times New Roman"/>
          <w:sz w:val="24"/>
          <w:szCs w:val="24"/>
          <w:lang w:val="fr-FR"/>
        </w:rPr>
        <w:t>https://assets.cmhc-schl.gc.ca/sites/cmhc/professional/housing-markets-data-and-research/market-reports/rental-market-report/rental-market-report-2021-fr.pdf?rev=a7a676b6-6bba-4303-8efd-42bbf8bf25e1.</w:t>
      </w:r>
      <w:r w:rsidRPr="002270BB">
        <w:rPr>
          <w:rFonts w:ascii="Times New Roman" w:eastAsia="Garamond" w:hAnsi="Times New Roman" w:cs="Times New Roman"/>
          <w:sz w:val="24"/>
          <w:szCs w:val="24"/>
          <w:lang w:val="fr-FR"/>
        </w:rPr>
        <w:t xml:space="preserve"> Consulté le 2 août 2022. </w:t>
      </w:r>
    </w:p>
    <w:p w14:paraId="57B28A1C" w14:textId="77777777" w:rsidR="00002F29" w:rsidRPr="00DA31CE" w:rsidRDefault="00002F29" w:rsidP="000D2F20">
      <w:pPr>
        <w:spacing w:line="240" w:lineRule="auto"/>
        <w:ind w:left="708" w:hanging="708"/>
        <w:jc w:val="both"/>
        <w:rPr>
          <w:rFonts w:ascii="Times New Roman" w:eastAsia="Garamond" w:hAnsi="Times New Roman" w:cs="Times New Roman"/>
          <w:sz w:val="24"/>
          <w:szCs w:val="24"/>
          <w:lang w:val="fr-FR"/>
        </w:rPr>
      </w:pPr>
      <w:r>
        <w:rPr>
          <w:rFonts w:ascii="Times New Roman" w:eastAsia="Garamond" w:hAnsi="Times New Roman" w:cs="Times New Roman"/>
          <w:sz w:val="24"/>
          <w:szCs w:val="24"/>
          <w:lang w:val="fr-FR"/>
        </w:rPr>
        <w:t xml:space="preserve">Société d’habitation Québec (SHQ). </w:t>
      </w:r>
      <w:r>
        <w:rPr>
          <w:rFonts w:ascii="Times New Roman" w:eastAsia="Garamond" w:hAnsi="Times New Roman" w:cs="Times New Roman"/>
          <w:i/>
          <w:iCs/>
          <w:sz w:val="24"/>
          <w:szCs w:val="24"/>
          <w:lang w:val="fr-FR"/>
        </w:rPr>
        <w:t>Consulter les plafonds de revenus déterminant les besoins impérieux (PRBI) et loyers médians du marché (LMM)</w:t>
      </w:r>
      <w:r>
        <w:rPr>
          <w:rFonts w:ascii="Times New Roman" w:eastAsia="Garamond" w:hAnsi="Times New Roman" w:cs="Times New Roman"/>
          <w:sz w:val="24"/>
          <w:szCs w:val="24"/>
          <w:lang w:val="fr-FR"/>
        </w:rPr>
        <w:t xml:space="preserve">, 2022. En ligne : </w:t>
      </w:r>
      <w:r w:rsidRPr="00DA31CE">
        <w:rPr>
          <w:rFonts w:ascii="Times New Roman" w:eastAsia="Garamond" w:hAnsi="Times New Roman" w:cs="Times New Roman"/>
          <w:sz w:val="24"/>
          <w:szCs w:val="24"/>
          <w:lang w:val="fr-FR"/>
        </w:rPr>
        <w:t>https://services.habitation.gouv.qc.ca/wls/apex/f?p=480000:3</w:t>
      </w:r>
      <w:r>
        <w:rPr>
          <w:rFonts w:ascii="Times New Roman" w:eastAsia="Garamond" w:hAnsi="Times New Roman" w:cs="Times New Roman"/>
          <w:sz w:val="24"/>
          <w:szCs w:val="24"/>
          <w:lang w:val="fr-FR"/>
        </w:rPr>
        <w:t xml:space="preserve">. Consulté le 10 août 2022. </w:t>
      </w:r>
    </w:p>
    <w:p w14:paraId="77692A7C" w14:textId="77777777" w:rsidR="00002F29" w:rsidRPr="002B79DD" w:rsidRDefault="00002F29" w:rsidP="000D2F20">
      <w:pPr>
        <w:spacing w:line="240" w:lineRule="auto"/>
        <w:ind w:left="708" w:hanging="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Ville de Montréal, servie de l’habitation. </w:t>
      </w:r>
      <w:r>
        <w:rPr>
          <w:rFonts w:ascii="Times New Roman" w:eastAsia="Times New Roman" w:hAnsi="Times New Roman" w:cs="Times New Roman"/>
          <w:i/>
          <w:iCs/>
          <w:sz w:val="24"/>
          <w:szCs w:val="24"/>
        </w:rPr>
        <w:t>Programme réno logement abordable : informations supplémentaires</w:t>
      </w:r>
      <w:r>
        <w:rPr>
          <w:rFonts w:ascii="Times New Roman" w:eastAsia="Times New Roman" w:hAnsi="Times New Roman" w:cs="Times New Roman"/>
          <w:sz w:val="24"/>
          <w:szCs w:val="24"/>
        </w:rPr>
        <w:t xml:space="preserve">. Montréal : 2022, 15 p. En ligne : </w:t>
      </w:r>
      <w:r w:rsidRPr="00002F29">
        <w:rPr>
          <w:rFonts w:ascii="Calibri" w:hAnsi="Calibri" w:cs="Calibri"/>
          <w:shd w:val="clear" w:color="auto" w:fill="FFFFFF"/>
        </w:rPr>
        <w:t>https://portail-m4s.s3.montreal.ca/pdf/202205_reno_logement_abordable_-_informations_supplementairesv2.pdf</w:t>
      </w:r>
      <w:r>
        <w:t xml:space="preserve">. Consulté le 10 août 2022. </w:t>
      </w:r>
    </w:p>
    <w:p w14:paraId="0F480021" w14:textId="5661ACB3" w:rsidR="06788ACF" w:rsidRDefault="06788ACF" w:rsidP="06788ACF">
      <w:pPr>
        <w:jc w:val="both"/>
        <w:rPr>
          <w:rFonts w:ascii="Times New Roman" w:eastAsia="Times New Roman" w:hAnsi="Times New Roman" w:cs="Times New Roman"/>
          <w:sz w:val="24"/>
          <w:szCs w:val="24"/>
        </w:rPr>
      </w:pPr>
    </w:p>
    <w:sectPr w:rsidR="06788ACF" w:rsidSect="00C915ED">
      <w:headerReference w:type="default" r:id="rId8"/>
      <w:footerReference w:type="default" r:id="rId9"/>
      <w:headerReference w:type="first" r:id="rId10"/>
      <w:footerReference w:type="first" r:id="rId11"/>
      <w:pgSz w:w="12240" w:h="15840"/>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7501D" w14:textId="77777777" w:rsidR="00CE6DF9" w:rsidRDefault="00CE6DF9" w:rsidP="008E5517">
      <w:pPr>
        <w:spacing w:after="0" w:line="240" w:lineRule="auto"/>
      </w:pPr>
      <w:r>
        <w:separator/>
      </w:r>
    </w:p>
  </w:endnote>
  <w:endnote w:type="continuationSeparator" w:id="0">
    <w:p w14:paraId="5DAB6C7B" w14:textId="77777777" w:rsidR="00CE6DF9" w:rsidRDefault="00CE6DF9" w:rsidP="008E5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45"/>
      <w:gridCol w:w="2945"/>
      <w:gridCol w:w="2945"/>
    </w:tblGrid>
    <w:tr w:rsidR="06788ACF" w14:paraId="04CC7455" w14:textId="77777777" w:rsidTr="06788ACF">
      <w:tc>
        <w:tcPr>
          <w:tcW w:w="2945" w:type="dxa"/>
        </w:tcPr>
        <w:p w14:paraId="420B5F25" w14:textId="72F28B68" w:rsidR="06788ACF" w:rsidRDefault="06788ACF" w:rsidP="06788ACF">
          <w:pPr>
            <w:pStyle w:val="En-tte"/>
            <w:ind w:left="-115"/>
          </w:pPr>
        </w:p>
      </w:tc>
      <w:tc>
        <w:tcPr>
          <w:tcW w:w="2945" w:type="dxa"/>
        </w:tcPr>
        <w:p w14:paraId="39919131" w14:textId="5A732E66" w:rsidR="06788ACF" w:rsidRDefault="06788ACF" w:rsidP="002270BB">
          <w:pPr>
            <w:pStyle w:val="En-tte"/>
          </w:pPr>
        </w:p>
        <w:p w14:paraId="659ED302" w14:textId="4103379D" w:rsidR="06788ACF" w:rsidRDefault="06788ACF" w:rsidP="06788ACF">
          <w:pPr>
            <w:pStyle w:val="En-tte"/>
            <w:jc w:val="center"/>
          </w:pPr>
        </w:p>
        <w:p w14:paraId="511F7780" w14:textId="6A1309FB" w:rsidR="06788ACF" w:rsidRDefault="06788ACF" w:rsidP="06788ACF">
          <w:pPr>
            <w:pStyle w:val="En-tte"/>
            <w:jc w:val="center"/>
          </w:pPr>
        </w:p>
      </w:tc>
      <w:tc>
        <w:tcPr>
          <w:tcW w:w="2945" w:type="dxa"/>
        </w:tcPr>
        <w:p w14:paraId="7A5405F6" w14:textId="496FFFEC" w:rsidR="06788ACF" w:rsidRDefault="06788ACF" w:rsidP="06788ACF">
          <w:pPr>
            <w:pStyle w:val="En-tte"/>
            <w:ind w:right="-115"/>
            <w:jc w:val="right"/>
          </w:pPr>
        </w:p>
      </w:tc>
    </w:tr>
  </w:tbl>
  <w:p w14:paraId="001FFB1B" w14:textId="6307734E" w:rsidR="06788ACF" w:rsidRDefault="06788ACF" w:rsidP="06788AC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6788ACF" w14:paraId="702BA28F" w14:textId="77777777" w:rsidTr="06788ACF">
      <w:tc>
        <w:tcPr>
          <w:tcW w:w="3135" w:type="dxa"/>
        </w:tcPr>
        <w:p w14:paraId="46592033" w14:textId="7EFCDF91" w:rsidR="06788ACF" w:rsidRDefault="06788ACF" w:rsidP="06788ACF">
          <w:pPr>
            <w:pStyle w:val="En-tte"/>
            <w:ind w:left="-115"/>
          </w:pPr>
        </w:p>
      </w:tc>
      <w:tc>
        <w:tcPr>
          <w:tcW w:w="3135" w:type="dxa"/>
        </w:tcPr>
        <w:p w14:paraId="5565A78C" w14:textId="3CA52509" w:rsidR="06788ACF" w:rsidRDefault="06788ACF" w:rsidP="06788ACF">
          <w:pPr>
            <w:pStyle w:val="En-tte"/>
            <w:jc w:val="center"/>
          </w:pPr>
        </w:p>
      </w:tc>
      <w:tc>
        <w:tcPr>
          <w:tcW w:w="3135" w:type="dxa"/>
        </w:tcPr>
        <w:p w14:paraId="47CA8A45" w14:textId="44754CB5" w:rsidR="06788ACF" w:rsidRDefault="06788ACF" w:rsidP="06788ACF">
          <w:pPr>
            <w:pStyle w:val="En-tte"/>
            <w:ind w:right="-115"/>
            <w:jc w:val="right"/>
          </w:pPr>
        </w:p>
      </w:tc>
    </w:tr>
  </w:tbl>
  <w:p w14:paraId="00D4AFFE" w14:textId="5DDBDBCE" w:rsidR="06788ACF" w:rsidRDefault="06788ACF" w:rsidP="06788AC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B378F" w14:textId="77777777" w:rsidR="00CE6DF9" w:rsidRDefault="00CE6DF9" w:rsidP="008E5517">
      <w:pPr>
        <w:spacing w:after="0" w:line="240" w:lineRule="auto"/>
      </w:pPr>
      <w:r>
        <w:separator/>
      </w:r>
    </w:p>
  </w:footnote>
  <w:footnote w:type="continuationSeparator" w:id="0">
    <w:p w14:paraId="6A05A809" w14:textId="77777777" w:rsidR="00CE6DF9" w:rsidRDefault="00CE6DF9" w:rsidP="008E5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088657"/>
      <w:docPartObj>
        <w:docPartGallery w:val="Page Numbers (Top of Page)"/>
        <w:docPartUnique/>
      </w:docPartObj>
    </w:sdtPr>
    <w:sdtEndPr/>
    <w:sdtContent>
      <w:p w14:paraId="717F1530" w14:textId="47985AEE" w:rsidR="002270BB" w:rsidRDefault="002270BB">
        <w:pPr>
          <w:pStyle w:val="En-tte"/>
          <w:jc w:val="right"/>
        </w:pPr>
        <w:r>
          <w:fldChar w:fldCharType="begin"/>
        </w:r>
        <w:r>
          <w:instrText>PAGE   \* MERGEFORMAT</w:instrText>
        </w:r>
        <w:r>
          <w:fldChar w:fldCharType="separate"/>
        </w:r>
        <w:r>
          <w:rPr>
            <w:lang w:val="fr-FR"/>
          </w:rPr>
          <w:t>2</w:t>
        </w:r>
        <w:r>
          <w:fldChar w:fldCharType="end"/>
        </w:r>
      </w:p>
    </w:sdtContent>
  </w:sdt>
  <w:p w14:paraId="25818EE7" w14:textId="5B66FB7C" w:rsidR="06788ACF" w:rsidRDefault="06788ACF" w:rsidP="06788AC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6788ACF" w14:paraId="1C98001A" w14:textId="77777777" w:rsidTr="06788ACF">
      <w:tc>
        <w:tcPr>
          <w:tcW w:w="3135" w:type="dxa"/>
        </w:tcPr>
        <w:p w14:paraId="7508574C" w14:textId="4153EE52" w:rsidR="06788ACF" w:rsidRDefault="06788ACF" w:rsidP="06788ACF">
          <w:pPr>
            <w:pStyle w:val="En-tte"/>
            <w:ind w:left="-115"/>
          </w:pPr>
        </w:p>
      </w:tc>
      <w:tc>
        <w:tcPr>
          <w:tcW w:w="3135" w:type="dxa"/>
        </w:tcPr>
        <w:p w14:paraId="62F61E4F" w14:textId="6B3E221C" w:rsidR="06788ACF" w:rsidRDefault="06788ACF" w:rsidP="06788ACF">
          <w:pPr>
            <w:pStyle w:val="En-tte"/>
            <w:jc w:val="center"/>
          </w:pPr>
        </w:p>
      </w:tc>
      <w:tc>
        <w:tcPr>
          <w:tcW w:w="3135" w:type="dxa"/>
        </w:tcPr>
        <w:p w14:paraId="5F035791" w14:textId="0D91275D" w:rsidR="06788ACF" w:rsidRDefault="06788ACF" w:rsidP="06788ACF">
          <w:pPr>
            <w:pStyle w:val="En-tte"/>
            <w:ind w:right="-115"/>
            <w:jc w:val="right"/>
          </w:pPr>
        </w:p>
      </w:tc>
    </w:tr>
  </w:tbl>
  <w:p w14:paraId="2272F103" w14:textId="18EE3329" w:rsidR="06788ACF" w:rsidRDefault="06788ACF" w:rsidP="06788AC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8E8F0"/>
    <w:multiLevelType w:val="hybridMultilevel"/>
    <w:tmpl w:val="3BAC832A"/>
    <w:lvl w:ilvl="0" w:tplc="84CAD890">
      <w:start w:val="1"/>
      <w:numFmt w:val="decimal"/>
      <w:lvlText w:val="%1."/>
      <w:lvlJc w:val="left"/>
      <w:pPr>
        <w:ind w:left="720" w:hanging="360"/>
      </w:pPr>
    </w:lvl>
    <w:lvl w:ilvl="1" w:tplc="91D069EE">
      <w:start w:val="1"/>
      <w:numFmt w:val="lowerLetter"/>
      <w:lvlText w:val="%2."/>
      <w:lvlJc w:val="left"/>
      <w:pPr>
        <w:ind w:left="1440" w:hanging="360"/>
      </w:pPr>
    </w:lvl>
    <w:lvl w:ilvl="2" w:tplc="4A38A21E">
      <w:start w:val="1"/>
      <w:numFmt w:val="lowerRoman"/>
      <w:lvlText w:val="%3."/>
      <w:lvlJc w:val="right"/>
      <w:pPr>
        <w:ind w:left="2160" w:hanging="180"/>
      </w:pPr>
    </w:lvl>
    <w:lvl w:ilvl="3" w:tplc="CFB4E1AC">
      <w:start w:val="1"/>
      <w:numFmt w:val="decimal"/>
      <w:lvlText w:val="%4."/>
      <w:lvlJc w:val="left"/>
      <w:pPr>
        <w:ind w:left="2880" w:hanging="360"/>
      </w:pPr>
    </w:lvl>
    <w:lvl w:ilvl="4" w:tplc="0136D2E6">
      <w:start w:val="1"/>
      <w:numFmt w:val="lowerLetter"/>
      <w:lvlText w:val="%5."/>
      <w:lvlJc w:val="left"/>
      <w:pPr>
        <w:ind w:left="3600" w:hanging="360"/>
      </w:pPr>
    </w:lvl>
    <w:lvl w:ilvl="5" w:tplc="63C869C6">
      <w:start w:val="1"/>
      <w:numFmt w:val="lowerRoman"/>
      <w:lvlText w:val="%6."/>
      <w:lvlJc w:val="right"/>
      <w:pPr>
        <w:ind w:left="4320" w:hanging="180"/>
      </w:pPr>
    </w:lvl>
    <w:lvl w:ilvl="6" w:tplc="2BA820B8">
      <w:start w:val="1"/>
      <w:numFmt w:val="decimal"/>
      <w:lvlText w:val="%7."/>
      <w:lvlJc w:val="left"/>
      <w:pPr>
        <w:ind w:left="5040" w:hanging="360"/>
      </w:pPr>
    </w:lvl>
    <w:lvl w:ilvl="7" w:tplc="9F50425A">
      <w:start w:val="1"/>
      <w:numFmt w:val="lowerLetter"/>
      <w:lvlText w:val="%8."/>
      <w:lvlJc w:val="left"/>
      <w:pPr>
        <w:ind w:left="5760" w:hanging="360"/>
      </w:pPr>
    </w:lvl>
    <w:lvl w:ilvl="8" w:tplc="E24E56F4">
      <w:start w:val="1"/>
      <w:numFmt w:val="lowerRoman"/>
      <w:lvlText w:val="%9."/>
      <w:lvlJc w:val="right"/>
      <w:pPr>
        <w:ind w:left="6480" w:hanging="180"/>
      </w:pPr>
    </w:lvl>
  </w:abstractNum>
  <w:abstractNum w:abstractNumId="1" w15:restartNumberingAfterBreak="0">
    <w:nsid w:val="2C712172"/>
    <w:multiLevelType w:val="hybridMultilevel"/>
    <w:tmpl w:val="8D5EE594"/>
    <w:lvl w:ilvl="0" w:tplc="0C0C0003">
      <w:start w:val="1"/>
      <w:numFmt w:val="bullet"/>
      <w:lvlText w:val="o"/>
      <w:lvlJc w:val="left"/>
      <w:pPr>
        <w:ind w:left="1152" w:hanging="360"/>
      </w:pPr>
      <w:rPr>
        <w:rFonts w:ascii="Courier New" w:hAnsi="Courier New" w:cs="Courier New" w:hint="default"/>
      </w:rPr>
    </w:lvl>
    <w:lvl w:ilvl="1" w:tplc="0C0C0003" w:tentative="1">
      <w:start w:val="1"/>
      <w:numFmt w:val="bullet"/>
      <w:lvlText w:val="o"/>
      <w:lvlJc w:val="left"/>
      <w:pPr>
        <w:ind w:left="1872" w:hanging="360"/>
      </w:pPr>
      <w:rPr>
        <w:rFonts w:ascii="Courier New" w:hAnsi="Courier New" w:cs="Courier New" w:hint="default"/>
      </w:rPr>
    </w:lvl>
    <w:lvl w:ilvl="2" w:tplc="0C0C0005" w:tentative="1">
      <w:start w:val="1"/>
      <w:numFmt w:val="bullet"/>
      <w:lvlText w:val=""/>
      <w:lvlJc w:val="left"/>
      <w:pPr>
        <w:ind w:left="2592" w:hanging="360"/>
      </w:pPr>
      <w:rPr>
        <w:rFonts w:ascii="Wingdings" w:hAnsi="Wingdings" w:hint="default"/>
      </w:rPr>
    </w:lvl>
    <w:lvl w:ilvl="3" w:tplc="0C0C0001" w:tentative="1">
      <w:start w:val="1"/>
      <w:numFmt w:val="bullet"/>
      <w:lvlText w:val=""/>
      <w:lvlJc w:val="left"/>
      <w:pPr>
        <w:ind w:left="3312" w:hanging="360"/>
      </w:pPr>
      <w:rPr>
        <w:rFonts w:ascii="Symbol" w:hAnsi="Symbol" w:hint="default"/>
      </w:rPr>
    </w:lvl>
    <w:lvl w:ilvl="4" w:tplc="0C0C0003" w:tentative="1">
      <w:start w:val="1"/>
      <w:numFmt w:val="bullet"/>
      <w:lvlText w:val="o"/>
      <w:lvlJc w:val="left"/>
      <w:pPr>
        <w:ind w:left="4032" w:hanging="360"/>
      </w:pPr>
      <w:rPr>
        <w:rFonts w:ascii="Courier New" w:hAnsi="Courier New" w:cs="Courier New" w:hint="default"/>
      </w:rPr>
    </w:lvl>
    <w:lvl w:ilvl="5" w:tplc="0C0C0005" w:tentative="1">
      <w:start w:val="1"/>
      <w:numFmt w:val="bullet"/>
      <w:lvlText w:val=""/>
      <w:lvlJc w:val="left"/>
      <w:pPr>
        <w:ind w:left="4752" w:hanging="360"/>
      </w:pPr>
      <w:rPr>
        <w:rFonts w:ascii="Wingdings" w:hAnsi="Wingdings" w:hint="default"/>
      </w:rPr>
    </w:lvl>
    <w:lvl w:ilvl="6" w:tplc="0C0C0001" w:tentative="1">
      <w:start w:val="1"/>
      <w:numFmt w:val="bullet"/>
      <w:lvlText w:val=""/>
      <w:lvlJc w:val="left"/>
      <w:pPr>
        <w:ind w:left="5472" w:hanging="360"/>
      </w:pPr>
      <w:rPr>
        <w:rFonts w:ascii="Symbol" w:hAnsi="Symbol" w:hint="default"/>
      </w:rPr>
    </w:lvl>
    <w:lvl w:ilvl="7" w:tplc="0C0C0003" w:tentative="1">
      <w:start w:val="1"/>
      <w:numFmt w:val="bullet"/>
      <w:lvlText w:val="o"/>
      <w:lvlJc w:val="left"/>
      <w:pPr>
        <w:ind w:left="6192" w:hanging="360"/>
      </w:pPr>
      <w:rPr>
        <w:rFonts w:ascii="Courier New" w:hAnsi="Courier New" w:cs="Courier New" w:hint="default"/>
      </w:rPr>
    </w:lvl>
    <w:lvl w:ilvl="8" w:tplc="0C0C0005" w:tentative="1">
      <w:start w:val="1"/>
      <w:numFmt w:val="bullet"/>
      <w:lvlText w:val=""/>
      <w:lvlJc w:val="left"/>
      <w:pPr>
        <w:ind w:left="6912" w:hanging="360"/>
      </w:pPr>
      <w:rPr>
        <w:rFonts w:ascii="Wingdings" w:hAnsi="Wingdings" w:hint="default"/>
      </w:rPr>
    </w:lvl>
  </w:abstractNum>
  <w:abstractNum w:abstractNumId="2" w15:restartNumberingAfterBreak="0">
    <w:nsid w:val="435A9204"/>
    <w:multiLevelType w:val="hybridMultilevel"/>
    <w:tmpl w:val="2A16EF80"/>
    <w:lvl w:ilvl="0" w:tplc="A148B54C">
      <w:start w:val="1"/>
      <w:numFmt w:val="decimal"/>
      <w:lvlText w:val="%1."/>
      <w:lvlJc w:val="left"/>
      <w:pPr>
        <w:ind w:left="720" w:hanging="360"/>
      </w:pPr>
    </w:lvl>
    <w:lvl w:ilvl="1" w:tplc="AC5245BC">
      <w:start w:val="1"/>
      <w:numFmt w:val="lowerLetter"/>
      <w:lvlText w:val="%2."/>
      <w:lvlJc w:val="left"/>
      <w:pPr>
        <w:ind w:left="1440" w:hanging="360"/>
      </w:pPr>
    </w:lvl>
    <w:lvl w:ilvl="2" w:tplc="9FDC3E1E">
      <w:start w:val="1"/>
      <w:numFmt w:val="lowerRoman"/>
      <w:lvlText w:val="%3."/>
      <w:lvlJc w:val="right"/>
      <w:pPr>
        <w:ind w:left="2160" w:hanging="180"/>
      </w:pPr>
    </w:lvl>
    <w:lvl w:ilvl="3" w:tplc="56F0C0A2">
      <w:start w:val="1"/>
      <w:numFmt w:val="decimal"/>
      <w:lvlText w:val="%4."/>
      <w:lvlJc w:val="left"/>
      <w:pPr>
        <w:ind w:left="2880" w:hanging="360"/>
      </w:pPr>
    </w:lvl>
    <w:lvl w:ilvl="4" w:tplc="A904A0A6">
      <w:start w:val="1"/>
      <w:numFmt w:val="lowerLetter"/>
      <w:lvlText w:val="%5."/>
      <w:lvlJc w:val="left"/>
      <w:pPr>
        <w:ind w:left="3600" w:hanging="360"/>
      </w:pPr>
    </w:lvl>
    <w:lvl w:ilvl="5" w:tplc="76C4C360">
      <w:start w:val="1"/>
      <w:numFmt w:val="lowerRoman"/>
      <w:lvlText w:val="%6."/>
      <w:lvlJc w:val="right"/>
      <w:pPr>
        <w:ind w:left="4320" w:hanging="180"/>
      </w:pPr>
    </w:lvl>
    <w:lvl w:ilvl="6" w:tplc="DE3AD2BA">
      <w:start w:val="1"/>
      <w:numFmt w:val="decimal"/>
      <w:lvlText w:val="%7."/>
      <w:lvlJc w:val="left"/>
      <w:pPr>
        <w:ind w:left="5040" w:hanging="360"/>
      </w:pPr>
    </w:lvl>
    <w:lvl w:ilvl="7" w:tplc="A6CE9AAE">
      <w:start w:val="1"/>
      <w:numFmt w:val="lowerLetter"/>
      <w:lvlText w:val="%8."/>
      <w:lvlJc w:val="left"/>
      <w:pPr>
        <w:ind w:left="5760" w:hanging="360"/>
      </w:pPr>
    </w:lvl>
    <w:lvl w:ilvl="8" w:tplc="8200DD1C">
      <w:start w:val="1"/>
      <w:numFmt w:val="lowerRoman"/>
      <w:lvlText w:val="%9."/>
      <w:lvlJc w:val="right"/>
      <w:pPr>
        <w:ind w:left="6480" w:hanging="180"/>
      </w:pPr>
    </w:lvl>
  </w:abstractNum>
  <w:abstractNum w:abstractNumId="3" w15:restartNumberingAfterBreak="0">
    <w:nsid w:val="4A47210D"/>
    <w:multiLevelType w:val="hybridMultilevel"/>
    <w:tmpl w:val="34FC09F6"/>
    <w:lvl w:ilvl="0" w:tplc="98740FC4">
      <w:start w:val="1"/>
      <w:numFmt w:val="decimal"/>
      <w:lvlText w:val="%1."/>
      <w:lvlJc w:val="left"/>
      <w:pPr>
        <w:ind w:left="720" w:hanging="360"/>
      </w:pPr>
    </w:lvl>
    <w:lvl w:ilvl="1" w:tplc="278A6306">
      <w:start w:val="1"/>
      <w:numFmt w:val="lowerLetter"/>
      <w:lvlText w:val="%2."/>
      <w:lvlJc w:val="left"/>
      <w:pPr>
        <w:ind w:left="1440" w:hanging="360"/>
      </w:pPr>
    </w:lvl>
    <w:lvl w:ilvl="2" w:tplc="65A6EAB4">
      <w:start w:val="1"/>
      <w:numFmt w:val="lowerRoman"/>
      <w:lvlText w:val="%3."/>
      <w:lvlJc w:val="right"/>
      <w:pPr>
        <w:ind w:left="2160" w:hanging="180"/>
      </w:pPr>
    </w:lvl>
    <w:lvl w:ilvl="3" w:tplc="9350EFBA">
      <w:start w:val="1"/>
      <w:numFmt w:val="decimal"/>
      <w:lvlText w:val="%4."/>
      <w:lvlJc w:val="left"/>
      <w:pPr>
        <w:ind w:left="2880" w:hanging="360"/>
      </w:pPr>
    </w:lvl>
    <w:lvl w:ilvl="4" w:tplc="78909DE2">
      <w:start w:val="1"/>
      <w:numFmt w:val="lowerLetter"/>
      <w:lvlText w:val="%5."/>
      <w:lvlJc w:val="left"/>
      <w:pPr>
        <w:ind w:left="3600" w:hanging="360"/>
      </w:pPr>
    </w:lvl>
    <w:lvl w:ilvl="5" w:tplc="6B5E579A">
      <w:start w:val="1"/>
      <w:numFmt w:val="lowerRoman"/>
      <w:lvlText w:val="%6."/>
      <w:lvlJc w:val="right"/>
      <w:pPr>
        <w:ind w:left="4320" w:hanging="180"/>
      </w:pPr>
    </w:lvl>
    <w:lvl w:ilvl="6" w:tplc="1772E054">
      <w:start w:val="1"/>
      <w:numFmt w:val="decimal"/>
      <w:lvlText w:val="%7."/>
      <w:lvlJc w:val="left"/>
      <w:pPr>
        <w:ind w:left="5040" w:hanging="360"/>
      </w:pPr>
    </w:lvl>
    <w:lvl w:ilvl="7" w:tplc="8FB0FD8C">
      <w:start w:val="1"/>
      <w:numFmt w:val="lowerLetter"/>
      <w:lvlText w:val="%8."/>
      <w:lvlJc w:val="left"/>
      <w:pPr>
        <w:ind w:left="5760" w:hanging="360"/>
      </w:pPr>
    </w:lvl>
    <w:lvl w:ilvl="8" w:tplc="A1D01B2A">
      <w:start w:val="1"/>
      <w:numFmt w:val="lowerRoman"/>
      <w:lvlText w:val="%9."/>
      <w:lvlJc w:val="right"/>
      <w:pPr>
        <w:ind w:left="6480" w:hanging="180"/>
      </w:pPr>
    </w:lvl>
  </w:abstractNum>
  <w:abstractNum w:abstractNumId="4" w15:restartNumberingAfterBreak="0">
    <w:nsid w:val="4BD8AF59"/>
    <w:multiLevelType w:val="hybridMultilevel"/>
    <w:tmpl w:val="AF8C4084"/>
    <w:lvl w:ilvl="0" w:tplc="77BA8250">
      <w:start w:val="1"/>
      <w:numFmt w:val="decimal"/>
      <w:lvlText w:val="%1."/>
      <w:lvlJc w:val="left"/>
      <w:pPr>
        <w:ind w:left="360" w:hanging="360"/>
      </w:pPr>
    </w:lvl>
    <w:lvl w:ilvl="1" w:tplc="C91E15AE">
      <w:start w:val="1"/>
      <w:numFmt w:val="lowerLetter"/>
      <w:lvlText w:val="%2."/>
      <w:lvlJc w:val="left"/>
      <w:pPr>
        <w:ind w:left="1080" w:hanging="360"/>
      </w:pPr>
    </w:lvl>
    <w:lvl w:ilvl="2" w:tplc="040E04AE">
      <w:start w:val="1"/>
      <w:numFmt w:val="lowerRoman"/>
      <w:lvlText w:val="%3."/>
      <w:lvlJc w:val="right"/>
      <w:pPr>
        <w:ind w:left="1800" w:hanging="180"/>
      </w:pPr>
    </w:lvl>
    <w:lvl w:ilvl="3" w:tplc="E2825BBA">
      <w:start w:val="1"/>
      <w:numFmt w:val="decimal"/>
      <w:lvlText w:val="%4."/>
      <w:lvlJc w:val="left"/>
      <w:pPr>
        <w:ind w:left="2520" w:hanging="360"/>
      </w:pPr>
    </w:lvl>
    <w:lvl w:ilvl="4" w:tplc="83D8893C">
      <w:start w:val="1"/>
      <w:numFmt w:val="lowerLetter"/>
      <w:lvlText w:val="%5."/>
      <w:lvlJc w:val="left"/>
      <w:pPr>
        <w:ind w:left="3240" w:hanging="360"/>
      </w:pPr>
    </w:lvl>
    <w:lvl w:ilvl="5" w:tplc="537C3E44">
      <w:start w:val="1"/>
      <w:numFmt w:val="lowerRoman"/>
      <w:lvlText w:val="%6."/>
      <w:lvlJc w:val="right"/>
      <w:pPr>
        <w:ind w:left="3960" w:hanging="180"/>
      </w:pPr>
    </w:lvl>
    <w:lvl w:ilvl="6" w:tplc="1200E8A8">
      <w:start w:val="1"/>
      <w:numFmt w:val="decimal"/>
      <w:lvlText w:val="%7."/>
      <w:lvlJc w:val="left"/>
      <w:pPr>
        <w:ind w:left="4680" w:hanging="360"/>
      </w:pPr>
    </w:lvl>
    <w:lvl w:ilvl="7" w:tplc="1D3252C4">
      <w:start w:val="1"/>
      <w:numFmt w:val="lowerLetter"/>
      <w:lvlText w:val="%8."/>
      <w:lvlJc w:val="left"/>
      <w:pPr>
        <w:ind w:left="5400" w:hanging="360"/>
      </w:pPr>
    </w:lvl>
    <w:lvl w:ilvl="8" w:tplc="8D2A11FA">
      <w:start w:val="1"/>
      <w:numFmt w:val="lowerRoman"/>
      <w:lvlText w:val="%9."/>
      <w:lvlJc w:val="right"/>
      <w:pPr>
        <w:ind w:left="6120" w:hanging="180"/>
      </w:pPr>
    </w:lvl>
  </w:abstractNum>
  <w:abstractNum w:abstractNumId="5" w15:restartNumberingAfterBreak="0">
    <w:nsid w:val="66835DDF"/>
    <w:multiLevelType w:val="hybridMultilevel"/>
    <w:tmpl w:val="37341D1A"/>
    <w:lvl w:ilvl="0" w:tplc="B9CA1956">
      <w:start w:val="1"/>
      <w:numFmt w:val="decimal"/>
      <w:lvlText w:val="%1."/>
      <w:lvlJc w:val="left"/>
      <w:pPr>
        <w:ind w:left="720" w:hanging="360"/>
      </w:pPr>
    </w:lvl>
    <w:lvl w:ilvl="1" w:tplc="7338BFD2">
      <w:start w:val="1"/>
      <w:numFmt w:val="lowerLetter"/>
      <w:lvlText w:val="%2."/>
      <w:lvlJc w:val="left"/>
      <w:pPr>
        <w:ind w:left="1440" w:hanging="360"/>
      </w:pPr>
    </w:lvl>
    <w:lvl w:ilvl="2" w:tplc="83B4EE38">
      <w:start w:val="1"/>
      <w:numFmt w:val="lowerRoman"/>
      <w:lvlText w:val="%3."/>
      <w:lvlJc w:val="right"/>
      <w:pPr>
        <w:ind w:left="2160" w:hanging="180"/>
      </w:pPr>
    </w:lvl>
    <w:lvl w:ilvl="3" w:tplc="6358C1B2">
      <w:start w:val="1"/>
      <w:numFmt w:val="decimal"/>
      <w:lvlText w:val="%4."/>
      <w:lvlJc w:val="left"/>
      <w:pPr>
        <w:ind w:left="2880" w:hanging="360"/>
      </w:pPr>
    </w:lvl>
    <w:lvl w:ilvl="4" w:tplc="8140EDE2">
      <w:start w:val="1"/>
      <w:numFmt w:val="lowerLetter"/>
      <w:lvlText w:val="%5."/>
      <w:lvlJc w:val="left"/>
      <w:pPr>
        <w:ind w:left="3600" w:hanging="360"/>
      </w:pPr>
    </w:lvl>
    <w:lvl w:ilvl="5" w:tplc="7F76555C">
      <w:start w:val="1"/>
      <w:numFmt w:val="lowerRoman"/>
      <w:lvlText w:val="%6."/>
      <w:lvlJc w:val="right"/>
      <w:pPr>
        <w:ind w:left="4320" w:hanging="180"/>
      </w:pPr>
    </w:lvl>
    <w:lvl w:ilvl="6" w:tplc="3FD2A54A">
      <w:start w:val="1"/>
      <w:numFmt w:val="decimal"/>
      <w:lvlText w:val="%7."/>
      <w:lvlJc w:val="left"/>
      <w:pPr>
        <w:ind w:left="5040" w:hanging="360"/>
      </w:pPr>
    </w:lvl>
    <w:lvl w:ilvl="7" w:tplc="B8AC20C0">
      <w:start w:val="1"/>
      <w:numFmt w:val="lowerLetter"/>
      <w:lvlText w:val="%8."/>
      <w:lvlJc w:val="left"/>
      <w:pPr>
        <w:ind w:left="5760" w:hanging="360"/>
      </w:pPr>
    </w:lvl>
    <w:lvl w:ilvl="8" w:tplc="D4EC12A2">
      <w:start w:val="1"/>
      <w:numFmt w:val="lowerRoman"/>
      <w:lvlText w:val="%9."/>
      <w:lvlJc w:val="right"/>
      <w:pPr>
        <w:ind w:left="6480" w:hanging="180"/>
      </w:pPr>
    </w:lvl>
  </w:abstractNum>
  <w:abstractNum w:abstractNumId="6" w15:restartNumberingAfterBreak="0">
    <w:nsid w:val="6788C430"/>
    <w:multiLevelType w:val="hybridMultilevel"/>
    <w:tmpl w:val="FFE8FD10"/>
    <w:lvl w:ilvl="0" w:tplc="FADA222E">
      <w:start w:val="1"/>
      <w:numFmt w:val="bullet"/>
      <w:lvlText w:val="-"/>
      <w:lvlJc w:val="left"/>
      <w:pPr>
        <w:ind w:left="720" w:hanging="360"/>
      </w:pPr>
      <w:rPr>
        <w:rFonts w:ascii="Calibri" w:hAnsi="Calibri" w:hint="default"/>
      </w:rPr>
    </w:lvl>
    <w:lvl w:ilvl="1" w:tplc="ADD8BC7A">
      <w:start w:val="1"/>
      <w:numFmt w:val="bullet"/>
      <w:lvlText w:val="o"/>
      <w:lvlJc w:val="left"/>
      <w:pPr>
        <w:ind w:left="1440" w:hanging="360"/>
      </w:pPr>
      <w:rPr>
        <w:rFonts w:ascii="Courier New" w:hAnsi="Courier New" w:hint="default"/>
      </w:rPr>
    </w:lvl>
    <w:lvl w:ilvl="2" w:tplc="2FD68CFE">
      <w:start w:val="1"/>
      <w:numFmt w:val="bullet"/>
      <w:lvlText w:val=""/>
      <w:lvlJc w:val="left"/>
      <w:pPr>
        <w:ind w:left="2160" w:hanging="360"/>
      </w:pPr>
      <w:rPr>
        <w:rFonts w:ascii="Wingdings" w:hAnsi="Wingdings" w:hint="default"/>
      </w:rPr>
    </w:lvl>
    <w:lvl w:ilvl="3" w:tplc="89224DEE">
      <w:start w:val="1"/>
      <w:numFmt w:val="bullet"/>
      <w:lvlText w:val=""/>
      <w:lvlJc w:val="left"/>
      <w:pPr>
        <w:ind w:left="2880" w:hanging="360"/>
      </w:pPr>
      <w:rPr>
        <w:rFonts w:ascii="Symbol" w:hAnsi="Symbol" w:hint="default"/>
      </w:rPr>
    </w:lvl>
    <w:lvl w:ilvl="4" w:tplc="28A6F560">
      <w:start w:val="1"/>
      <w:numFmt w:val="bullet"/>
      <w:lvlText w:val="o"/>
      <w:lvlJc w:val="left"/>
      <w:pPr>
        <w:ind w:left="3600" w:hanging="360"/>
      </w:pPr>
      <w:rPr>
        <w:rFonts w:ascii="Courier New" w:hAnsi="Courier New" w:hint="default"/>
      </w:rPr>
    </w:lvl>
    <w:lvl w:ilvl="5" w:tplc="2C2E4A24">
      <w:start w:val="1"/>
      <w:numFmt w:val="bullet"/>
      <w:lvlText w:val=""/>
      <w:lvlJc w:val="left"/>
      <w:pPr>
        <w:ind w:left="4320" w:hanging="360"/>
      </w:pPr>
      <w:rPr>
        <w:rFonts w:ascii="Wingdings" w:hAnsi="Wingdings" w:hint="default"/>
      </w:rPr>
    </w:lvl>
    <w:lvl w:ilvl="6" w:tplc="9E547220">
      <w:start w:val="1"/>
      <w:numFmt w:val="bullet"/>
      <w:lvlText w:val=""/>
      <w:lvlJc w:val="left"/>
      <w:pPr>
        <w:ind w:left="5040" w:hanging="360"/>
      </w:pPr>
      <w:rPr>
        <w:rFonts w:ascii="Symbol" w:hAnsi="Symbol" w:hint="default"/>
      </w:rPr>
    </w:lvl>
    <w:lvl w:ilvl="7" w:tplc="C4CA220C">
      <w:start w:val="1"/>
      <w:numFmt w:val="bullet"/>
      <w:lvlText w:val="o"/>
      <w:lvlJc w:val="left"/>
      <w:pPr>
        <w:ind w:left="5760" w:hanging="360"/>
      </w:pPr>
      <w:rPr>
        <w:rFonts w:ascii="Courier New" w:hAnsi="Courier New" w:hint="default"/>
      </w:rPr>
    </w:lvl>
    <w:lvl w:ilvl="8" w:tplc="9AE85C98">
      <w:start w:val="1"/>
      <w:numFmt w:val="bullet"/>
      <w:lvlText w:val=""/>
      <w:lvlJc w:val="left"/>
      <w:pPr>
        <w:ind w:left="6480" w:hanging="360"/>
      </w:pPr>
      <w:rPr>
        <w:rFonts w:ascii="Wingdings" w:hAnsi="Wingdings" w:hint="default"/>
      </w:rPr>
    </w:lvl>
  </w:abstractNum>
  <w:num w:numId="1" w16cid:durableId="1615672187">
    <w:abstractNumId w:val="6"/>
  </w:num>
  <w:num w:numId="2" w16cid:durableId="1728869984">
    <w:abstractNumId w:val="3"/>
  </w:num>
  <w:num w:numId="3" w16cid:durableId="151064191">
    <w:abstractNumId w:val="5"/>
  </w:num>
  <w:num w:numId="4" w16cid:durableId="144972648">
    <w:abstractNumId w:val="0"/>
  </w:num>
  <w:num w:numId="5" w16cid:durableId="568464525">
    <w:abstractNumId w:val="4"/>
  </w:num>
  <w:num w:numId="6" w16cid:durableId="718476529">
    <w:abstractNumId w:val="2"/>
  </w:num>
  <w:num w:numId="7" w16cid:durableId="6759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517"/>
    <w:rsid w:val="00002F29"/>
    <w:rsid w:val="000D2F20"/>
    <w:rsid w:val="002270BB"/>
    <w:rsid w:val="002B79DD"/>
    <w:rsid w:val="003159B9"/>
    <w:rsid w:val="0035540A"/>
    <w:rsid w:val="003A3B84"/>
    <w:rsid w:val="003D6ED2"/>
    <w:rsid w:val="004C19EC"/>
    <w:rsid w:val="004F7936"/>
    <w:rsid w:val="005234E9"/>
    <w:rsid w:val="005F3E18"/>
    <w:rsid w:val="006538D4"/>
    <w:rsid w:val="00655D50"/>
    <w:rsid w:val="00683E7F"/>
    <w:rsid w:val="0068502D"/>
    <w:rsid w:val="006E1F44"/>
    <w:rsid w:val="00767B48"/>
    <w:rsid w:val="00861D78"/>
    <w:rsid w:val="008E5517"/>
    <w:rsid w:val="008F3EC2"/>
    <w:rsid w:val="0099315E"/>
    <w:rsid w:val="00A90243"/>
    <w:rsid w:val="00A97301"/>
    <w:rsid w:val="00AA2631"/>
    <w:rsid w:val="00B36B53"/>
    <w:rsid w:val="00B90C18"/>
    <w:rsid w:val="00C00EA0"/>
    <w:rsid w:val="00C347D9"/>
    <w:rsid w:val="00C91576"/>
    <w:rsid w:val="00C915ED"/>
    <w:rsid w:val="00CB038F"/>
    <w:rsid w:val="00CE6DF9"/>
    <w:rsid w:val="00DA31CE"/>
    <w:rsid w:val="00EC1B56"/>
    <w:rsid w:val="00F55C69"/>
    <w:rsid w:val="012BFF01"/>
    <w:rsid w:val="014E2835"/>
    <w:rsid w:val="0178F30D"/>
    <w:rsid w:val="01A6A074"/>
    <w:rsid w:val="01DDFE8C"/>
    <w:rsid w:val="022B2DA1"/>
    <w:rsid w:val="024C73DB"/>
    <w:rsid w:val="0268EC23"/>
    <w:rsid w:val="0274D123"/>
    <w:rsid w:val="029FCD0B"/>
    <w:rsid w:val="02CA7328"/>
    <w:rsid w:val="02E9F896"/>
    <w:rsid w:val="0360A690"/>
    <w:rsid w:val="0393DBEF"/>
    <w:rsid w:val="03C44B2B"/>
    <w:rsid w:val="0402347C"/>
    <w:rsid w:val="0407EB60"/>
    <w:rsid w:val="0440FA41"/>
    <w:rsid w:val="0485C8F7"/>
    <w:rsid w:val="048D3315"/>
    <w:rsid w:val="048F7016"/>
    <w:rsid w:val="04901EF5"/>
    <w:rsid w:val="04EB3C1A"/>
    <w:rsid w:val="0598DA6A"/>
    <w:rsid w:val="05BD7C22"/>
    <w:rsid w:val="064B5CDA"/>
    <w:rsid w:val="064DFFD1"/>
    <w:rsid w:val="06788ACF"/>
    <w:rsid w:val="0696DA33"/>
    <w:rsid w:val="0718A97B"/>
    <w:rsid w:val="074AE963"/>
    <w:rsid w:val="0795810B"/>
    <w:rsid w:val="07D8B48F"/>
    <w:rsid w:val="07EF0358"/>
    <w:rsid w:val="0815459A"/>
    <w:rsid w:val="0822DCDC"/>
    <w:rsid w:val="0832AA94"/>
    <w:rsid w:val="085FB809"/>
    <w:rsid w:val="08988D12"/>
    <w:rsid w:val="08E5F36B"/>
    <w:rsid w:val="08F5E632"/>
    <w:rsid w:val="091A2F9A"/>
    <w:rsid w:val="09788060"/>
    <w:rsid w:val="0985A093"/>
    <w:rsid w:val="09B40A6E"/>
    <w:rsid w:val="09FB886A"/>
    <w:rsid w:val="0A77C4E8"/>
    <w:rsid w:val="0A81C3CC"/>
    <w:rsid w:val="0AF77E6A"/>
    <w:rsid w:val="0AFC691F"/>
    <w:rsid w:val="0B6752DC"/>
    <w:rsid w:val="0B8E0821"/>
    <w:rsid w:val="0B9758CB"/>
    <w:rsid w:val="0BA3950C"/>
    <w:rsid w:val="0C47EF67"/>
    <w:rsid w:val="0C9D12ED"/>
    <w:rsid w:val="0CC7E560"/>
    <w:rsid w:val="0CD304AC"/>
    <w:rsid w:val="0CF65EBE"/>
    <w:rsid w:val="0CFFE8C5"/>
    <w:rsid w:val="0D0284C1"/>
    <w:rsid w:val="0D05C703"/>
    <w:rsid w:val="0D3DEEEC"/>
    <w:rsid w:val="0DAF65AA"/>
    <w:rsid w:val="0E1BF929"/>
    <w:rsid w:val="0E2F1F2C"/>
    <w:rsid w:val="0E42C9C2"/>
    <w:rsid w:val="0E6D36DE"/>
    <w:rsid w:val="0E8C06F2"/>
    <w:rsid w:val="0ECB1488"/>
    <w:rsid w:val="0EF3D555"/>
    <w:rsid w:val="0F957F37"/>
    <w:rsid w:val="0FC48A40"/>
    <w:rsid w:val="0FCAEF8D"/>
    <w:rsid w:val="0FE7C1E4"/>
    <w:rsid w:val="10510B14"/>
    <w:rsid w:val="10ABD47E"/>
    <w:rsid w:val="111CD3CE"/>
    <w:rsid w:val="11243A6C"/>
    <w:rsid w:val="11C3A7B4"/>
    <w:rsid w:val="11C9BF22"/>
    <w:rsid w:val="11CDF19C"/>
    <w:rsid w:val="12069A4F"/>
    <w:rsid w:val="12225CFA"/>
    <w:rsid w:val="12512514"/>
    <w:rsid w:val="128898B8"/>
    <w:rsid w:val="129C7CF1"/>
    <w:rsid w:val="134C77E5"/>
    <w:rsid w:val="13658F83"/>
    <w:rsid w:val="147132BB"/>
    <w:rsid w:val="147D9A60"/>
    <w:rsid w:val="14FB4876"/>
    <w:rsid w:val="151A8841"/>
    <w:rsid w:val="153E3B11"/>
    <w:rsid w:val="15F9838D"/>
    <w:rsid w:val="168F1A9A"/>
    <w:rsid w:val="169CFFAB"/>
    <w:rsid w:val="16DA0B72"/>
    <w:rsid w:val="1703B82A"/>
    <w:rsid w:val="1713382C"/>
    <w:rsid w:val="177D1A4A"/>
    <w:rsid w:val="1810A35E"/>
    <w:rsid w:val="1838D00C"/>
    <w:rsid w:val="189161B4"/>
    <w:rsid w:val="18B87E17"/>
    <w:rsid w:val="18FD980B"/>
    <w:rsid w:val="190F09EC"/>
    <w:rsid w:val="191730A2"/>
    <w:rsid w:val="197D3721"/>
    <w:rsid w:val="19A8E509"/>
    <w:rsid w:val="19BF57D5"/>
    <w:rsid w:val="19D4D107"/>
    <w:rsid w:val="19ED6BBE"/>
    <w:rsid w:val="1A1B108F"/>
    <w:rsid w:val="1A544E78"/>
    <w:rsid w:val="1A898E77"/>
    <w:rsid w:val="1A9AA62D"/>
    <w:rsid w:val="1AE36739"/>
    <w:rsid w:val="1AF69E5A"/>
    <w:rsid w:val="1AFD3BBB"/>
    <w:rsid w:val="1B131BCB"/>
    <w:rsid w:val="1B5BAB85"/>
    <w:rsid w:val="1B931716"/>
    <w:rsid w:val="1BC61276"/>
    <w:rsid w:val="1C1A3C0E"/>
    <w:rsid w:val="1C2D8251"/>
    <w:rsid w:val="1C310E95"/>
    <w:rsid w:val="1C36768E"/>
    <w:rsid w:val="1C3F5D36"/>
    <w:rsid w:val="1C7248CD"/>
    <w:rsid w:val="1C8600C8"/>
    <w:rsid w:val="1CD69BFD"/>
    <w:rsid w:val="1DA4C61E"/>
    <w:rsid w:val="1DBE3AC0"/>
    <w:rsid w:val="1DD44A1E"/>
    <w:rsid w:val="1DF12213"/>
    <w:rsid w:val="1E2B7C95"/>
    <w:rsid w:val="1E348FE7"/>
    <w:rsid w:val="1E38FE4E"/>
    <w:rsid w:val="1ECAA5E6"/>
    <w:rsid w:val="1EFA0363"/>
    <w:rsid w:val="1F167FBF"/>
    <w:rsid w:val="1F24D3BB"/>
    <w:rsid w:val="1F2710BC"/>
    <w:rsid w:val="1F86AF8F"/>
    <w:rsid w:val="1F8CF274"/>
    <w:rsid w:val="1FD35048"/>
    <w:rsid w:val="1FE24AE0"/>
    <w:rsid w:val="1FFDEE57"/>
    <w:rsid w:val="200E3CBF"/>
    <w:rsid w:val="20115B44"/>
    <w:rsid w:val="2028B6BE"/>
    <w:rsid w:val="209A6FC8"/>
    <w:rsid w:val="20C55367"/>
    <w:rsid w:val="2140FD3C"/>
    <w:rsid w:val="216F20A9"/>
    <w:rsid w:val="21987BD4"/>
    <w:rsid w:val="219AE91C"/>
    <w:rsid w:val="21A1A395"/>
    <w:rsid w:val="21F72D67"/>
    <w:rsid w:val="22364029"/>
    <w:rsid w:val="223C850D"/>
    <w:rsid w:val="22870E00"/>
    <w:rsid w:val="22AEBE5D"/>
    <w:rsid w:val="231A3C52"/>
    <w:rsid w:val="2341A6D7"/>
    <w:rsid w:val="236B1C31"/>
    <w:rsid w:val="23A683BE"/>
    <w:rsid w:val="23D2BAA4"/>
    <w:rsid w:val="24316661"/>
    <w:rsid w:val="24477228"/>
    <w:rsid w:val="24622904"/>
    <w:rsid w:val="24E73955"/>
    <w:rsid w:val="25A1E220"/>
    <w:rsid w:val="25CA743B"/>
    <w:rsid w:val="25FDF965"/>
    <w:rsid w:val="262EF971"/>
    <w:rsid w:val="2667746B"/>
    <w:rsid w:val="26AEEE76"/>
    <w:rsid w:val="26FFDAAC"/>
    <w:rsid w:val="2742DD67"/>
    <w:rsid w:val="2747C1C8"/>
    <w:rsid w:val="274CDBB4"/>
    <w:rsid w:val="27DD1078"/>
    <w:rsid w:val="27E1DAED"/>
    <w:rsid w:val="280344CC"/>
    <w:rsid w:val="286F7BDE"/>
    <w:rsid w:val="287D2048"/>
    <w:rsid w:val="291D4AE1"/>
    <w:rsid w:val="29669A33"/>
    <w:rsid w:val="299E0A59"/>
    <w:rsid w:val="29CA4D55"/>
    <w:rsid w:val="29E68F38"/>
    <w:rsid w:val="29F13356"/>
    <w:rsid w:val="29FCC85C"/>
    <w:rsid w:val="2A5578C5"/>
    <w:rsid w:val="2A6A20C9"/>
    <w:rsid w:val="2AA7687D"/>
    <w:rsid w:val="2ADB33B9"/>
    <w:rsid w:val="2B40B918"/>
    <w:rsid w:val="2B661DB6"/>
    <w:rsid w:val="2B79BCD5"/>
    <w:rsid w:val="2B9898BD"/>
    <w:rsid w:val="2BB230C8"/>
    <w:rsid w:val="2BD2CC8A"/>
    <w:rsid w:val="2C37F2B0"/>
    <w:rsid w:val="2C808508"/>
    <w:rsid w:val="2C9E3AF5"/>
    <w:rsid w:val="2CE24790"/>
    <w:rsid w:val="2D158D36"/>
    <w:rsid w:val="2D5044D5"/>
    <w:rsid w:val="2D97A9F1"/>
    <w:rsid w:val="2D983834"/>
    <w:rsid w:val="2DC1700C"/>
    <w:rsid w:val="2E2C2A7E"/>
    <w:rsid w:val="2E47E033"/>
    <w:rsid w:val="2E4B3C34"/>
    <w:rsid w:val="2E5CEEF9"/>
    <w:rsid w:val="2E6956C5"/>
    <w:rsid w:val="2E84961B"/>
    <w:rsid w:val="2EEC1536"/>
    <w:rsid w:val="2F41160A"/>
    <w:rsid w:val="2F5BD103"/>
    <w:rsid w:val="2F8DC7AE"/>
    <w:rsid w:val="2FE70C95"/>
    <w:rsid w:val="3009303E"/>
    <w:rsid w:val="3015CD82"/>
    <w:rsid w:val="301D2A0B"/>
    <w:rsid w:val="3087E597"/>
    <w:rsid w:val="3088C48D"/>
    <w:rsid w:val="30DCE66B"/>
    <w:rsid w:val="30FAC475"/>
    <w:rsid w:val="318A41F9"/>
    <w:rsid w:val="31B8FA6C"/>
    <w:rsid w:val="31EDF39D"/>
    <w:rsid w:val="31F5245C"/>
    <w:rsid w:val="3207AECA"/>
    <w:rsid w:val="323EDE4A"/>
    <w:rsid w:val="32539641"/>
    <w:rsid w:val="329694D6"/>
    <w:rsid w:val="32FF13BD"/>
    <w:rsid w:val="330E2A1C"/>
    <w:rsid w:val="3315F386"/>
    <w:rsid w:val="3329025A"/>
    <w:rsid w:val="334D6E44"/>
    <w:rsid w:val="33ABE419"/>
    <w:rsid w:val="33EDD31E"/>
    <w:rsid w:val="34326537"/>
    <w:rsid w:val="34456597"/>
    <w:rsid w:val="346CDFE5"/>
    <w:rsid w:val="34D8A79D"/>
    <w:rsid w:val="353775C2"/>
    <w:rsid w:val="35649556"/>
    <w:rsid w:val="35AABC71"/>
    <w:rsid w:val="35AD3060"/>
    <w:rsid w:val="35CE3598"/>
    <w:rsid w:val="35CF9AB0"/>
    <w:rsid w:val="35E00C04"/>
    <w:rsid w:val="35ECE641"/>
    <w:rsid w:val="361814C5"/>
    <w:rsid w:val="3619CA5A"/>
    <w:rsid w:val="361E4F11"/>
    <w:rsid w:val="366CFF6E"/>
    <w:rsid w:val="377947C6"/>
    <w:rsid w:val="37FF3565"/>
    <w:rsid w:val="3821B02B"/>
    <w:rsid w:val="383C9060"/>
    <w:rsid w:val="38D09EF4"/>
    <w:rsid w:val="3905D65A"/>
    <w:rsid w:val="3947D056"/>
    <w:rsid w:val="39516B1C"/>
    <w:rsid w:val="3962468C"/>
    <w:rsid w:val="39AF686A"/>
    <w:rsid w:val="39BC7461"/>
    <w:rsid w:val="3A0EBE41"/>
    <w:rsid w:val="3A25C20A"/>
    <w:rsid w:val="3A35F52F"/>
    <w:rsid w:val="3A3F10AA"/>
    <w:rsid w:val="3A885BB5"/>
    <w:rsid w:val="3B096273"/>
    <w:rsid w:val="3B1B0269"/>
    <w:rsid w:val="3B6C257A"/>
    <w:rsid w:val="3B916645"/>
    <w:rsid w:val="3BA474D6"/>
    <w:rsid w:val="3C201BDE"/>
    <w:rsid w:val="3C315F5E"/>
    <w:rsid w:val="3CC71205"/>
    <w:rsid w:val="3D527A6E"/>
    <w:rsid w:val="3D9A40DA"/>
    <w:rsid w:val="3D9FA1DF"/>
    <w:rsid w:val="3DF63A54"/>
    <w:rsid w:val="3DF7F826"/>
    <w:rsid w:val="3E21754A"/>
    <w:rsid w:val="3E47D2FA"/>
    <w:rsid w:val="3EBA7F07"/>
    <w:rsid w:val="3EE52136"/>
    <w:rsid w:val="3F26B81B"/>
    <w:rsid w:val="3F5412A6"/>
    <w:rsid w:val="3F57BCA0"/>
    <w:rsid w:val="3FC27CC1"/>
    <w:rsid w:val="401A2578"/>
    <w:rsid w:val="401FA4BB"/>
    <w:rsid w:val="40959A0B"/>
    <w:rsid w:val="4130EC8B"/>
    <w:rsid w:val="414CCACD"/>
    <w:rsid w:val="41542B87"/>
    <w:rsid w:val="418D9B02"/>
    <w:rsid w:val="41C8EA22"/>
    <w:rsid w:val="41CA4A49"/>
    <w:rsid w:val="41D74909"/>
    <w:rsid w:val="4225C01A"/>
    <w:rsid w:val="4297C6ED"/>
    <w:rsid w:val="429B9732"/>
    <w:rsid w:val="42A1B0BB"/>
    <w:rsid w:val="44211E7C"/>
    <w:rsid w:val="446225B5"/>
    <w:rsid w:val="44688D4D"/>
    <w:rsid w:val="449BF840"/>
    <w:rsid w:val="44F6A999"/>
    <w:rsid w:val="4501EB0B"/>
    <w:rsid w:val="450A006E"/>
    <w:rsid w:val="45208883"/>
    <w:rsid w:val="453C4BF4"/>
    <w:rsid w:val="455D60DC"/>
    <w:rsid w:val="4599192F"/>
    <w:rsid w:val="45AD301D"/>
    <w:rsid w:val="45CEB978"/>
    <w:rsid w:val="45FDBE5C"/>
    <w:rsid w:val="46324BA8"/>
    <w:rsid w:val="4689A465"/>
    <w:rsid w:val="4708146F"/>
    <w:rsid w:val="4734E990"/>
    <w:rsid w:val="47B96D9B"/>
    <w:rsid w:val="47C51C12"/>
    <w:rsid w:val="4843F53C"/>
    <w:rsid w:val="48572692"/>
    <w:rsid w:val="4867D4F8"/>
    <w:rsid w:val="48897234"/>
    <w:rsid w:val="48A20DC4"/>
    <w:rsid w:val="48C7A078"/>
    <w:rsid w:val="48E36F53"/>
    <w:rsid w:val="491C36C1"/>
    <w:rsid w:val="492C4721"/>
    <w:rsid w:val="497E3613"/>
    <w:rsid w:val="499D699B"/>
    <w:rsid w:val="49A521F2"/>
    <w:rsid w:val="49CC31B5"/>
    <w:rsid w:val="4A6370D9"/>
    <w:rsid w:val="4AA22A9B"/>
    <w:rsid w:val="4AC81782"/>
    <w:rsid w:val="4ACEF9D8"/>
    <w:rsid w:val="4AF9C481"/>
    <w:rsid w:val="4B03B877"/>
    <w:rsid w:val="4B4B70F2"/>
    <w:rsid w:val="4B7BDF21"/>
    <w:rsid w:val="4BF76D79"/>
    <w:rsid w:val="4C171823"/>
    <w:rsid w:val="4C33CD37"/>
    <w:rsid w:val="4C381DCD"/>
    <w:rsid w:val="4C53D783"/>
    <w:rsid w:val="4C63E7E3"/>
    <w:rsid w:val="4C7FF38A"/>
    <w:rsid w:val="4C9594E2"/>
    <w:rsid w:val="4CABA1E5"/>
    <w:rsid w:val="4D1502B6"/>
    <w:rsid w:val="4D5275CB"/>
    <w:rsid w:val="4D5D6D37"/>
    <w:rsid w:val="4DB2E884"/>
    <w:rsid w:val="4DD9FD8F"/>
    <w:rsid w:val="4DDFDFCE"/>
    <w:rsid w:val="4E477246"/>
    <w:rsid w:val="4E482BF7"/>
    <w:rsid w:val="4E94CE77"/>
    <w:rsid w:val="4EA24AA8"/>
    <w:rsid w:val="4EB9EE92"/>
    <w:rsid w:val="4EC17CDE"/>
    <w:rsid w:val="4ED2F32F"/>
    <w:rsid w:val="4F5F3549"/>
    <w:rsid w:val="4F69C14D"/>
    <w:rsid w:val="4F75CDF0"/>
    <w:rsid w:val="4F93292E"/>
    <w:rsid w:val="4FBD7B90"/>
    <w:rsid w:val="4FC8E958"/>
    <w:rsid w:val="50071511"/>
    <w:rsid w:val="501A7469"/>
    <w:rsid w:val="5049C735"/>
    <w:rsid w:val="512E74D8"/>
    <w:rsid w:val="5196B547"/>
    <w:rsid w:val="51B07BD8"/>
    <w:rsid w:val="51FED523"/>
    <w:rsid w:val="52246BE0"/>
    <w:rsid w:val="523FA1AB"/>
    <w:rsid w:val="5266E42C"/>
    <w:rsid w:val="526BBCCA"/>
    <w:rsid w:val="5296D60B"/>
    <w:rsid w:val="52A37280"/>
    <w:rsid w:val="52A6B439"/>
    <w:rsid w:val="52B8F6C2"/>
    <w:rsid w:val="52C35F65"/>
    <w:rsid w:val="52E4CA50"/>
    <w:rsid w:val="530E23B7"/>
    <w:rsid w:val="533285A8"/>
    <w:rsid w:val="5352152B"/>
    <w:rsid w:val="53634BE5"/>
    <w:rsid w:val="537C71C8"/>
    <w:rsid w:val="538C2A37"/>
    <w:rsid w:val="53A4CC2F"/>
    <w:rsid w:val="53DB720C"/>
    <w:rsid w:val="541DF38D"/>
    <w:rsid w:val="5503F3B1"/>
    <w:rsid w:val="55040FFB"/>
    <w:rsid w:val="551B4679"/>
    <w:rsid w:val="551FFC5B"/>
    <w:rsid w:val="555F0B97"/>
    <w:rsid w:val="55627546"/>
    <w:rsid w:val="55AD43DC"/>
    <w:rsid w:val="55B81C8A"/>
    <w:rsid w:val="5612B7AF"/>
    <w:rsid w:val="56AE825E"/>
    <w:rsid w:val="56EF67B5"/>
    <w:rsid w:val="56F22A3C"/>
    <w:rsid w:val="56F66A13"/>
    <w:rsid w:val="5710FA50"/>
    <w:rsid w:val="57229C2C"/>
    <w:rsid w:val="57658175"/>
    <w:rsid w:val="577A255C"/>
    <w:rsid w:val="578C67E5"/>
    <w:rsid w:val="57BD79BC"/>
    <w:rsid w:val="57C2F797"/>
    <w:rsid w:val="58497D9E"/>
    <w:rsid w:val="588DFA9D"/>
    <w:rsid w:val="5890EC6F"/>
    <w:rsid w:val="5899B9C2"/>
    <w:rsid w:val="58B915F0"/>
    <w:rsid w:val="590151D6"/>
    <w:rsid w:val="5985BFFE"/>
    <w:rsid w:val="59A397A9"/>
    <w:rsid w:val="5A2AE754"/>
    <w:rsid w:val="5A425F61"/>
    <w:rsid w:val="5A51AAD3"/>
    <w:rsid w:val="5A6B88B1"/>
    <w:rsid w:val="5B574B4C"/>
    <w:rsid w:val="5B7FDA27"/>
    <w:rsid w:val="5B8CFD44"/>
    <w:rsid w:val="5BD16B43"/>
    <w:rsid w:val="5BDAF54A"/>
    <w:rsid w:val="5C38F298"/>
    <w:rsid w:val="5CF31BAD"/>
    <w:rsid w:val="5CF49040"/>
    <w:rsid w:val="5D094837"/>
    <w:rsid w:val="5D215B4D"/>
    <w:rsid w:val="5D4C46CC"/>
    <w:rsid w:val="5D57C5C3"/>
    <w:rsid w:val="5DE2DB1B"/>
    <w:rsid w:val="5E264290"/>
    <w:rsid w:val="5E637690"/>
    <w:rsid w:val="5E92D60F"/>
    <w:rsid w:val="5EA274D2"/>
    <w:rsid w:val="5F251BF6"/>
    <w:rsid w:val="5F435F03"/>
    <w:rsid w:val="5F5212B4"/>
    <w:rsid w:val="5F7EAB7C"/>
    <w:rsid w:val="5FE6ECFA"/>
    <w:rsid w:val="6003108B"/>
    <w:rsid w:val="60A8FE21"/>
    <w:rsid w:val="612E23B8"/>
    <w:rsid w:val="613A4112"/>
    <w:rsid w:val="61431DC1"/>
    <w:rsid w:val="61560F50"/>
    <w:rsid w:val="6188F819"/>
    <w:rsid w:val="619B1752"/>
    <w:rsid w:val="61E620F3"/>
    <w:rsid w:val="6217F89A"/>
    <w:rsid w:val="622DD867"/>
    <w:rsid w:val="62B4439D"/>
    <w:rsid w:val="62D941D6"/>
    <w:rsid w:val="62DEEE22"/>
    <w:rsid w:val="632112DA"/>
    <w:rsid w:val="632FCDAB"/>
    <w:rsid w:val="6369FA45"/>
    <w:rsid w:val="639B5978"/>
    <w:rsid w:val="63CE88B0"/>
    <w:rsid w:val="63E71995"/>
    <w:rsid w:val="64489305"/>
    <w:rsid w:val="645D5431"/>
    <w:rsid w:val="64C8113C"/>
    <w:rsid w:val="653729D9"/>
    <w:rsid w:val="65A137DE"/>
    <w:rsid w:val="65E46366"/>
    <w:rsid w:val="660FB31C"/>
    <w:rsid w:val="663CEE93"/>
    <w:rsid w:val="66930C8C"/>
    <w:rsid w:val="66BA839D"/>
    <w:rsid w:val="66EBAFE3"/>
    <w:rsid w:val="67140D2B"/>
    <w:rsid w:val="671C9E6C"/>
    <w:rsid w:val="6728E93C"/>
    <w:rsid w:val="6737297E"/>
    <w:rsid w:val="676CAB03"/>
    <w:rsid w:val="678A1512"/>
    <w:rsid w:val="67EA1671"/>
    <w:rsid w:val="6822A35D"/>
    <w:rsid w:val="682EDCED"/>
    <w:rsid w:val="684BC192"/>
    <w:rsid w:val="6859C20D"/>
    <w:rsid w:val="68AFDD8C"/>
    <w:rsid w:val="68B2D5DF"/>
    <w:rsid w:val="68C905E9"/>
    <w:rsid w:val="69704AB9"/>
    <w:rsid w:val="69C58B9D"/>
    <w:rsid w:val="69CAAD4E"/>
    <w:rsid w:val="69E046EC"/>
    <w:rsid w:val="6A40D932"/>
    <w:rsid w:val="6A539B73"/>
    <w:rsid w:val="6A76A9D5"/>
    <w:rsid w:val="6ABB3387"/>
    <w:rsid w:val="6AC34BC9"/>
    <w:rsid w:val="6AF54893"/>
    <w:rsid w:val="6B2B97F2"/>
    <w:rsid w:val="6BA93EF7"/>
    <w:rsid w:val="6BBF2106"/>
    <w:rsid w:val="6C13FF18"/>
    <w:rsid w:val="6C9118F4"/>
    <w:rsid w:val="6CA23497"/>
    <w:rsid w:val="6CA7EB7B"/>
    <w:rsid w:val="6CC5AE4A"/>
    <w:rsid w:val="6CDFA1F7"/>
    <w:rsid w:val="6CED5DC8"/>
    <w:rsid w:val="6D0D43C0"/>
    <w:rsid w:val="6D2BB4C9"/>
    <w:rsid w:val="6D7E26F3"/>
    <w:rsid w:val="6D864702"/>
    <w:rsid w:val="6DE48119"/>
    <w:rsid w:val="6E4F6799"/>
    <w:rsid w:val="6E53C84F"/>
    <w:rsid w:val="6E67FEF9"/>
    <w:rsid w:val="6ED6D072"/>
    <w:rsid w:val="6EE0DFB9"/>
    <w:rsid w:val="6F2C38D1"/>
    <w:rsid w:val="6F8EA4AA"/>
    <w:rsid w:val="6FD12D99"/>
    <w:rsid w:val="6FE83C83"/>
    <w:rsid w:val="701742B9"/>
    <w:rsid w:val="701EBD24"/>
    <w:rsid w:val="702E584D"/>
    <w:rsid w:val="70347E70"/>
    <w:rsid w:val="70421763"/>
    <w:rsid w:val="709F93A4"/>
    <w:rsid w:val="70AA5855"/>
    <w:rsid w:val="70B545B5"/>
    <w:rsid w:val="70ED7A97"/>
    <w:rsid w:val="713A6CE2"/>
    <w:rsid w:val="717458AE"/>
    <w:rsid w:val="7187F2C5"/>
    <w:rsid w:val="71B3131A"/>
    <w:rsid w:val="71CF39A6"/>
    <w:rsid w:val="71D04ED1"/>
    <w:rsid w:val="71D15187"/>
    <w:rsid w:val="71FD9AEB"/>
    <w:rsid w:val="7218807B"/>
    <w:rsid w:val="72511616"/>
    <w:rsid w:val="725A983D"/>
    <w:rsid w:val="7267CA0F"/>
    <w:rsid w:val="72D954D4"/>
    <w:rsid w:val="72DBB72D"/>
    <w:rsid w:val="72FDEAE6"/>
    <w:rsid w:val="736B0A07"/>
    <w:rsid w:val="73911938"/>
    <w:rsid w:val="73ECE677"/>
    <w:rsid w:val="748E68A6"/>
    <w:rsid w:val="74AC46B0"/>
    <w:rsid w:val="74C45D76"/>
    <w:rsid w:val="7565D2F5"/>
    <w:rsid w:val="75DF6588"/>
    <w:rsid w:val="75F2D5F3"/>
    <w:rsid w:val="76D79495"/>
    <w:rsid w:val="76DA8495"/>
    <w:rsid w:val="76EF9FC8"/>
    <w:rsid w:val="77582CCD"/>
    <w:rsid w:val="778C30E6"/>
    <w:rsid w:val="77C793E6"/>
    <w:rsid w:val="77DFE409"/>
    <w:rsid w:val="788C3A72"/>
    <w:rsid w:val="78A559DA"/>
    <w:rsid w:val="78F3B098"/>
    <w:rsid w:val="78FB1736"/>
    <w:rsid w:val="7943F6C3"/>
    <w:rsid w:val="7961D9C9"/>
    <w:rsid w:val="79A3F822"/>
    <w:rsid w:val="79DAFFA9"/>
    <w:rsid w:val="79E8BE9E"/>
    <w:rsid w:val="7A144381"/>
    <w:rsid w:val="7A14E73F"/>
    <w:rsid w:val="7A4161F5"/>
    <w:rsid w:val="7A4B9853"/>
    <w:rsid w:val="7A8F80F9"/>
    <w:rsid w:val="7AC25D15"/>
    <w:rsid w:val="7AFB595C"/>
    <w:rsid w:val="7B12FF35"/>
    <w:rsid w:val="7B2ACA01"/>
    <w:rsid w:val="7B9461AD"/>
    <w:rsid w:val="7BD261A2"/>
    <w:rsid w:val="7C0887F1"/>
    <w:rsid w:val="7C589768"/>
    <w:rsid w:val="7C75BF52"/>
    <w:rsid w:val="7CE579A3"/>
    <w:rsid w:val="7D026F48"/>
    <w:rsid w:val="7D1132D6"/>
    <w:rsid w:val="7D36B745"/>
    <w:rsid w:val="7D884861"/>
    <w:rsid w:val="7D9CEE77"/>
    <w:rsid w:val="7DB8B380"/>
    <w:rsid w:val="7DC721BB"/>
    <w:rsid w:val="7E3223BE"/>
    <w:rsid w:val="7E8739C5"/>
    <w:rsid w:val="7E972962"/>
    <w:rsid w:val="7EA30764"/>
    <w:rsid w:val="7ED287A6"/>
    <w:rsid w:val="7F364CA7"/>
    <w:rsid w:val="7F3D3060"/>
    <w:rsid w:val="7F8FB033"/>
    <w:rsid w:val="7FB2FADE"/>
    <w:rsid w:val="7FDD22AB"/>
    <w:rsid w:val="7FF1D34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2088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E5517"/>
    <w:pPr>
      <w:tabs>
        <w:tab w:val="center" w:pos="4536"/>
        <w:tab w:val="right" w:pos="9072"/>
      </w:tabs>
      <w:spacing w:after="0" w:line="240" w:lineRule="auto"/>
    </w:pPr>
  </w:style>
  <w:style w:type="character" w:customStyle="1" w:styleId="En-tteCar">
    <w:name w:val="En-tête Car"/>
    <w:basedOn w:val="Policepardfaut"/>
    <w:link w:val="En-tte"/>
    <w:uiPriority w:val="99"/>
    <w:rsid w:val="008E5517"/>
  </w:style>
  <w:style w:type="paragraph" w:styleId="Pieddepage">
    <w:name w:val="footer"/>
    <w:basedOn w:val="Normal"/>
    <w:link w:val="PieddepageCar"/>
    <w:uiPriority w:val="99"/>
    <w:unhideWhenUsed/>
    <w:rsid w:val="008E55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5517"/>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character" w:styleId="Mentionnonrsolue">
    <w:name w:val="Unresolved Mention"/>
    <w:basedOn w:val="Policepardfaut"/>
    <w:uiPriority w:val="99"/>
    <w:semiHidden/>
    <w:unhideWhenUsed/>
    <w:rsid w:val="00DA31CE"/>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AA2631"/>
    <w:rPr>
      <w:b/>
      <w:bCs/>
    </w:rPr>
  </w:style>
  <w:style w:type="character" w:customStyle="1" w:styleId="ObjetducommentaireCar">
    <w:name w:val="Objet du commentaire Car"/>
    <w:basedOn w:val="CommentaireCar"/>
    <w:link w:val="Objetducommentaire"/>
    <w:uiPriority w:val="99"/>
    <w:semiHidden/>
    <w:rsid w:val="00AA26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2855">
      <w:bodyDiv w:val="1"/>
      <w:marLeft w:val="0"/>
      <w:marRight w:val="0"/>
      <w:marTop w:val="0"/>
      <w:marBottom w:val="0"/>
      <w:divBdr>
        <w:top w:val="none" w:sz="0" w:space="0" w:color="auto"/>
        <w:left w:val="none" w:sz="0" w:space="0" w:color="auto"/>
        <w:bottom w:val="none" w:sz="0" w:space="0" w:color="auto"/>
        <w:right w:val="none" w:sz="0" w:space="0" w:color="auto"/>
      </w:divBdr>
      <w:divsChild>
        <w:div w:id="1362170937">
          <w:marLeft w:val="0"/>
          <w:marRight w:val="0"/>
          <w:marTop w:val="0"/>
          <w:marBottom w:val="0"/>
          <w:divBdr>
            <w:top w:val="none" w:sz="0" w:space="0" w:color="auto"/>
            <w:left w:val="none" w:sz="0" w:space="0" w:color="auto"/>
            <w:bottom w:val="none" w:sz="0" w:space="0" w:color="auto"/>
            <w:right w:val="none" w:sz="0" w:space="0" w:color="auto"/>
          </w:divBdr>
        </w:div>
        <w:div w:id="1497302237">
          <w:marLeft w:val="0"/>
          <w:marRight w:val="0"/>
          <w:marTop w:val="0"/>
          <w:marBottom w:val="0"/>
          <w:divBdr>
            <w:top w:val="none" w:sz="0" w:space="0" w:color="auto"/>
            <w:left w:val="none" w:sz="0" w:space="0" w:color="auto"/>
            <w:bottom w:val="none" w:sz="0" w:space="0" w:color="auto"/>
            <w:right w:val="none" w:sz="0" w:space="0" w:color="auto"/>
          </w:divBdr>
        </w:div>
        <w:div w:id="376929822">
          <w:marLeft w:val="0"/>
          <w:marRight w:val="0"/>
          <w:marTop w:val="0"/>
          <w:marBottom w:val="0"/>
          <w:divBdr>
            <w:top w:val="none" w:sz="0" w:space="0" w:color="auto"/>
            <w:left w:val="none" w:sz="0" w:space="0" w:color="auto"/>
            <w:bottom w:val="none" w:sz="0" w:space="0" w:color="auto"/>
            <w:right w:val="none" w:sz="0" w:space="0" w:color="auto"/>
          </w:divBdr>
        </w:div>
        <w:div w:id="91628578">
          <w:marLeft w:val="0"/>
          <w:marRight w:val="0"/>
          <w:marTop w:val="0"/>
          <w:marBottom w:val="0"/>
          <w:divBdr>
            <w:top w:val="none" w:sz="0" w:space="0" w:color="auto"/>
            <w:left w:val="none" w:sz="0" w:space="0" w:color="auto"/>
            <w:bottom w:val="none" w:sz="0" w:space="0" w:color="auto"/>
            <w:right w:val="none" w:sz="0" w:space="0" w:color="auto"/>
          </w:divBdr>
        </w:div>
        <w:div w:id="934629505">
          <w:marLeft w:val="0"/>
          <w:marRight w:val="0"/>
          <w:marTop w:val="0"/>
          <w:marBottom w:val="0"/>
          <w:divBdr>
            <w:top w:val="none" w:sz="0" w:space="0" w:color="auto"/>
            <w:left w:val="none" w:sz="0" w:space="0" w:color="auto"/>
            <w:bottom w:val="none" w:sz="0" w:space="0" w:color="auto"/>
            <w:right w:val="none" w:sz="0" w:space="0" w:color="auto"/>
          </w:divBdr>
        </w:div>
        <w:div w:id="53814455">
          <w:marLeft w:val="0"/>
          <w:marRight w:val="0"/>
          <w:marTop w:val="0"/>
          <w:marBottom w:val="0"/>
          <w:divBdr>
            <w:top w:val="none" w:sz="0" w:space="0" w:color="auto"/>
            <w:left w:val="none" w:sz="0" w:space="0" w:color="auto"/>
            <w:bottom w:val="none" w:sz="0" w:space="0" w:color="auto"/>
            <w:right w:val="none" w:sz="0" w:space="0" w:color="auto"/>
          </w:divBdr>
        </w:div>
        <w:div w:id="404189900">
          <w:marLeft w:val="0"/>
          <w:marRight w:val="0"/>
          <w:marTop w:val="0"/>
          <w:marBottom w:val="0"/>
          <w:divBdr>
            <w:top w:val="none" w:sz="0" w:space="0" w:color="auto"/>
            <w:left w:val="none" w:sz="0" w:space="0" w:color="auto"/>
            <w:bottom w:val="none" w:sz="0" w:space="0" w:color="auto"/>
            <w:right w:val="none" w:sz="0" w:space="0" w:color="auto"/>
          </w:divBdr>
        </w:div>
        <w:div w:id="637879752">
          <w:marLeft w:val="0"/>
          <w:marRight w:val="0"/>
          <w:marTop w:val="0"/>
          <w:marBottom w:val="0"/>
          <w:divBdr>
            <w:top w:val="none" w:sz="0" w:space="0" w:color="auto"/>
            <w:left w:val="none" w:sz="0" w:space="0" w:color="auto"/>
            <w:bottom w:val="none" w:sz="0" w:space="0" w:color="auto"/>
            <w:right w:val="none" w:sz="0" w:space="0" w:color="auto"/>
          </w:divBdr>
        </w:div>
        <w:div w:id="375205101">
          <w:marLeft w:val="0"/>
          <w:marRight w:val="0"/>
          <w:marTop w:val="0"/>
          <w:marBottom w:val="0"/>
          <w:divBdr>
            <w:top w:val="none" w:sz="0" w:space="0" w:color="auto"/>
            <w:left w:val="none" w:sz="0" w:space="0" w:color="auto"/>
            <w:bottom w:val="none" w:sz="0" w:space="0" w:color="auto"/>
            <w:right w:val="none" w:sz="0" w:space="0" w:color="auto"/>
          </w:divBdr>
        </w:div>
        <w:div w:id="435517479">
          <w:marLeft w:val="0"/>
          <w:marRight w:val="0"/>
          <w:marTop w:val="0"/>
          <w:marBottom w:val="0"/>
          <w:divBdr>
            <w:top w:val="none" w:sz="0" w:space="0" w:color="auto"/>
            <w:left w:val="none" w:sz="0" w:space="0" w:color="auto"/>
            <w:bottom w:val="none" w:sz="0" w:space="0" w:color="auto"/>
            <w:right w:val="none" w:sz="0" w:space="0" w:color="auto"/>
          </w:divBdr>
        </w:div>
        <w:div w:id="282927954">
          <w:marLeft w:val="0"/>
          <w:marRight w:val="0"/>
          <w:marTop w:val="0"/>
          <w:marBottom w:val="0"/>
          <w:divBdr>
            <w:top w:val="none" w:sz="0" w:space="0" w:color="auto"/>
            <w:left w:val="none" w:sz="0" w:space="0" w:color="auto"/>
            <w:bottom w:val="none" w:sz="0" w:space="0" w:color="auto"/>
            <w:right w:val="none" w:sz="0" w:space="0" w:color="auto"/>
          </w:divBdr>
        </w:div>
        <w:div w:id="471023086">
          <w:marLeft w:val="0"/>
          <w:marRight w:val="0"/>
          <w:marTop w:val="0"/>
          <w:marBottom w:val="0"/>
          <w:divBdr>
            <w:top w:val="none" w:sz="0" w:space="0" w:color="auto"/>
            <w:left w:val="none" w:sz="0" w:space="0" w:color="auto"/>
            <w:bottom w:val="none" w:sz="0" w:space="0" w:color="auto"/>
            <w:right w:val="none" w:sz="0" w:space="0" w:color="auto"/>
          </w:divBdr>
        </w:div>
        <w:div w:id="1744327036">
          <w:marLeft w:val="0"/>
          <w:marRight w:val="0"/>
          <w:marTop w:val="0"/>
          <w:marBottom w:val="0"/>
          <w:divBdr>
            <w:top w:val="none" w:sz="0" w:space="0" w:color="auto"/>
            <w:left w:val="none" w:sz="0" w:space="0" w:color="auto"/>
            <w:bottom w:val="none" w:sz="0" w:space="0" w:color="auto"/>
            <w:right w:val="none" w:sz="0" w:space="0" w:color="auto"/>
          </w:divBdr>
        </w:div>
        <w:div w:id="507453345">
          <w:marLeft w:val="0"/>
          <w:marRight w:val="0"/>
          <w:marTop w:val="0"/>
          <w:marBottom w:val="0"/>
          <w:divBdr>
            <w:top w:val="none" w:sz="0" w:space="0" w:color="auto"/>
            <w:left w:val="none" w:sz="0" w:space="0" w:color="auto"/>
            <w:bottom w:val="none" w:sz="0" w:space="0" w:color="auto"/>
            <w:right w:val="none" w:sz="0" w:space="0" w:color="auto"/>
          </w:divBdr>
        </w:div>
        <w:div w:id="1955289684">
          <w:marLeft w:val="0"/>
          <w:marRight w:val="0"/>
          <w:marTop w:val="0"/>
          <w:marBottom w:val="0"/>
          <w:divBdr>
            <w:top w:val="none" w:sz="0" w:space="0" w:color="auto"/>
            <w:left w:val="none" w:sz="0" w:space="0" w:color="auto"/>
            <w:bottom w:val="none" w:sz="0" w:space="0" w:color="auto"/>
            <w:right w:val="none" w:sz="0" w:space="0" w:color="auto"/>
          </w:divBdr>
        </w:div>
        <w:div w:id="2072842648">
          <w:marLeft w:val="0"/>
          <w:marRight w:val="0"/>
          <w:marTop w:val="0"/>
          <w:marBottom w:val="0"/>
          <w:divBdr>
            <w:top w:val="none" w:sz="0" w:space="0" w:color="auto"/>
            <w:left w:val="none" w:sz="0" w:space="0" w:color="auto"/>
            <w:bottom w:val="none" w:sz="0" w:space="0" w:color="auto"/>
            <w:right w:val="none" w:sz="0" w:space="0" w:color="auto"/>
          </w:divBdr>
        </w:div>
        <w:div w:id="1938711058">
          <w:marLeft w:val="0"/>
          <w:marRight w:val="0"/>
          <w:marTop w:val="0"/>
          <w:marBottom w:val="0"/>
          <w:divBdr>
            <w:top w:val="none" w:sz="0" w:space="0" w:color="auto"/>
            <w:left w:val="none" w:sz="0" w:space="0" w:color="auto"/>
            <w:bottom w:val="none" w:sz="0" w:space="0" w:color="auto"/>
            <w:right w:val="none" w:sz="0" w:space="0" w:color="auto"/>
          </w:divBdr>
        </w:div>
        <w:div w:id="2066487259">
          <w:marLeft w:val="0"/>
          <w:marRight w:val="0"/>
          <w:marTop w:val="0"/>
          <w:marBottom w:val="0"/>
          <w:divBdr>
            <w:top w:val="none" w:sz="0" w:space="0" w:color="auto"/>
            <w:left w:val="none" w:sz="0" w:space="0" w:color="auto"/>
            <w:bottom w:val="none" w:sz="0" w:space="0" w:color="auto"/>
            <w:right w:val="none" w:sz="0" w:space="0" w:color="auto"/>
          </w:divBdr>
        </w:div>
        <w:div w:id="1057821124">
          <w:marLeft w:val="0"/>
          <w:marRight w:val="0"/>
          <w:marTop w:val="0"/>
          <w:marBottom w:val="0"/>
          <w:divBdr>
            <w:top w:val="none" w:sz="0" w:space="0" w:color="auto"/>
            <w:left w:val="none" w:sz="0" w:space="0" w:color="auto"/>
            <w:bottom w:val="none" w:sz="0" w:space="0" w:color="auto"/>
            <w:right w:val="none" w:sz="0" w:space="0" w:color="auto"/>
          </w:divBdr>
        </w:div>
        <w:div w:id="198007509">
          <w:marLeft w:val="0"/>
          <w:marRight w:val="0"/>
          <w:marTop w:val="0"/>
          <w:marBottom w:val="0"/>
          <w:divBdr>
            <w:top w:val="none" w:sz="0" w:space="0" w:color="auto"/>
            <w:left w:val="none" w:sz="0" w:space="0" w:color="auto"/>
            <w:bottom w:val="none" w:sz="0" w:space="0" w:color="auto"/>
            <w:right w:val="none" w:sz="0" w:space="0" w:color="auto"/>
          </w:divBdr>
        </w:div>
        <w:div w:id="807818878">
          <w:marLeft w:val="0"/>
          <w:marRight w:val="0"/>
          <w:marTop w:val="0"/>
          <w:marBottom w:val="0"/>
          <w:divBdr>
            <w:top w:val="none" w:sz="0" w:space="0" w:color="auto"/>
            <w:left w:val="none" w:sz="0" w:space="0" w:color="auto"/>
            <w:bottom w:val="none" w:sz="0" w:space="0" w:color="auto"/>
            <w:right w:val="none" w:sz="0" w:space="0" w:color="auto"/>
          </w:divBdr>
        </w:div>
        <w:div w:id="1353343023">
          <w:marLeft w:val="0"/>
          <w:marRight w:val="0"/>
          <w:marTop w:val="0"/>
          <w:marBottom w:val="0"/>
          <w:divBdr>
            <w:top w:val="none" w:sz="0" w:space="0" w:color="auto"/>
            <w:left w:val="none" w:sz="0" w:space="0" w:color="auto"/>
            <w:bottom w:val="none" w:sz="0" w:space="0" w:color="auto"/>
            <w:right w:val="none" w:sz="0" w:space="0" w:color="auto"/>
          </w:divBdr>
        </w:div>
        <w:div w:id="522133372">
          <w:marLeft w:val="0"/>
          <w:marRight w:val="0"/>
          <w:marTop w:val="0"/>
          <w:marBottom w:val="0"/>
          <w:divBdr>
            <w:top w:val="none" w:sz="0" w:space="0" w:color="auto"/>
            <w:left w:val="none" w:sz="0" w:space="0" w:color="auto"/>
            <w:bottom w:val="none" w:sz="0" w:space="0" w:color="auto"/>
            <w:right w:val="none" w:sz="0" w:space="0" w:color="auto"/>
          </w:divBdr>
        </w:div>
        <w:div w:id="2060548348">
          <w:marLeft w:val="0"/>
          <w:marRight w:val="0"/>
          <w:marTop w:val="0"/>
          <w:marBottom w:val="0"/>
          <w:divBdr>
            <w:top w:val="none" w:sz="0" w:space="0" w:color="auto"/>
            <w:left w:val="none" w:sz="0" w:space="0" w:color="auto"/>
            <w:bottom w:val="none" w:sz="0" w:space="0" w:color="auto"/>
            <w:right w:val="none" w:sz="0" w:space="0" w:color="auto"/>
          </w:divBdr>
        </w:div>
        <w:div w:id="283923267">
          <w:marLeft w:val="0"/>
          <w:marRight w:val="0"/>
          <w:marTop w:val="0"/>
          <w:marBottom w:val="0"/>
          <w:divBdr>
            <w:top w:val="none" w:sz="0" w:space="0" w:color="auto"/>
            <w:left w:val="none" w:sz="0" w:space="0" w:color="auto"/>
            <w:bottom w:val="none" w:sz="0" w:space="0" w:color="auto"/>
            <w:right w:val="none" w:sz="0" w:space="0" w:color="auto"/>
          </w:divBdr>
        </w:div>
        <w:div w:id="1062405249">
          <w:marLeft w:val="0"/>
          <w:marRight w:val="0"/>
          <w:marTop w:val="0"/>
          <w:marBottom w:val="0"/>
          <w:divBdr>
            <w:top w:val="none" w:sz="0" w:space="0" w:color="auto"/>
            <w:left w:val="none" w:sz="0" w:space="0" w:color="auto"/>
            <w:bottom w:val="none" w:sz="0" w:space="0" w:color="auto"/>
            <w:right w:val="none" w:sz="0" w:space="0" w:color="auto"/>
          </w:divBdr>
        </w:div>
        <w:div w:id="1154292948">
          <w:marLeft w:val="0"/>
          <w:marRight w:val="0"/>
          <w:marTop w:val="0"/>
          <w:marBottom w:val="0"/>
          <w:divBdr>
            <w:top w:val="none" w:sz="0" w:space="0" w:color="auto"/>
            <w:left w:val="none" w:sz="0" w:space="0" w:color="auto"/>
            <w:bottom w:val="none" w:sz="0" w:space="0" w:color="auto"/>
            <w:right w:val="none" w:sz="0" w:space="0" w:color="auto"/>
          </w:divBdr>
        </w:div>
        <w:div w:id="255215595">
          <w:marLeft w:val="0"/>
          <w:marRight w:val="0"/>
          <w:marTop w:val="0"/>
          <w:marBottom w:val="0"/>
          <w:divBdr>
            <w:top w:val="none" w:sz="0" w:space="0" w:color="auto"/>
            <w:left w:val="none" w:sz="0" w:space="0" w:color="auto"/>
            <w:bottom w:val="none" w:sz="0" w:space="0" w:color="auto"/>
            <w:right w:val="none" w:sz="0" w:space="0" w:color="auto"/>
          </w:divBdr>
        </w:div>
        <w:div w:id="667824905">
          <w:marLeft w:val="0"/>
          <w:marRight w:val="0"/>
          <w:marTop w:val="0"/>
          <w:marBottom w:val="0"/>
          <w:divBdr>
            <w:top w:val="none" w:sz="0" w:space="0" w:color="auto"/>
            <w:left w:val="none" w:sz="0" w:space="0" w:color="auto"/>
            <w:bottom w:val="none" w:sz="0" w:space="0" w:color="auto"/>
            <w:right w:val="none" w:sz="0" w:space="0" w:color="auto"/>
          </w:divBdr>
        </w:div>
        <w:div w:id="1847399879">
          <w:marLeft w:val="0"/>
          <w:marRight w:val="0"/>
          <w:marTop w:val="0"/>
          <w:marBottom w:val="0"/>
          <w:divBdr>
            <w:top w:val="none" w:sz="0" w:space="0" w:color="auto"/>
            <w:left w:val="none" w:sz="0" w:space="0" w:color="auto"/>
            <w:bottom w:val="none" w:sz="0" w:space="0" w:color="auto"/>
            <w:right w:val="none" w:sz="0" w:space="0" w:color="auto"/>
          </w:divBdr>
        </w:div>
        <w:div w:id="1963227961">
          <w:marLeft w:val="0"/>
          <w:marRight w:val="0"/>
          <w:marTop w:val="0"/>
          <w:marBottom w:val="0"/>
          <w:divBdr>
            <w:top w:val="none" w:sz="0" w:space="0" w:color="auto"/>
            <w:left w:val="none" w:sz="0" w:space="0" w:color="auto"/>
            <w:bottom w:val="none" w:sz="0" w:space="0" w:color="auto"/>
            <w:right w:val="none" w:sz="0" w:space="0" w:color="auto"/>
          </w:divBdr>
        </w:div>
        <w:div w:id="1795056617">
          <w:marLeft w:val="0"/>
          <w:marRight w:val="0"/>
          <w:marTop w:val="0"/>
          <w:marBottom w:val="0"/>
          <w:divBdr>
            <w:top w:val="none" w:sz="0" w:space="0" w:color="auto"/>
            <w:left w:val="none" w:sz="0" w:space="0" w:color="auto"/>
            <w:bottom w:val="none" w:sz="0" w:space="0" w:color="auto"/>
            <w:right w:val="none" w:sz="0" w:space="0" w:color="auto"/>
          </w:divBdr>
        </w:div>
        <w:div w:id="132413744">
          <w:marLeft w:val="0"/>
          <w:marRight w:val="0"/>
          <w:marTop w:val="0"/>
          <w:marBottom w:val="0"/>
          <w:divBdr>
            <w:top w:val="none" w:sz="0" w:space="0" w:color="auto"/>
            <w:left w:val="none" w:sz="0" w:space="0" w:color="auto"/>
            <w:bottom w:val="none" w:sz="0" w:space="0" w:color="auto"/>
            <w:right w:val="none" w:sz="0" w:space="0" w:color="auto"/>
          </w:divBdr>
        </w:div>
        <w:div w:id="1482695300">
          <w:marLeft w:val="0"/>
          <w:marRight w:val="0"/>
          <w:marTop w:val="0"/>
          <w:marBottom w:val="0"/>
          <w:divBdr>
            <w:top w:val="none" w:sz="0" w:space="0" w:color="auto"/>
            <w:left w:val="none" w:sz="0" w:space="0" w:color="auto"/>
            <w:bottom w:val="none" w:sz="0" w:space="0" w:color="auto"/>
            <w:right w:val="none" w:sz="0" w:space="0" w:color="auto"/>
          </w:divBdr>
        </w:div>
        <w:div w:id="1184629850">
          <w:marLeft w:val="0"/>
          <w:marRight w:val="0"/>
          <w:marTop w:val="0"/>
          <w:marBottom w:val="0"/>
          <w:divBdr>
            <w:top w:val="none" w:sz="0" w:space="0" w:color="auto"/>
            <w:left w:val="none" w:sz="0" w:space="0" w:color="auto"/>
            <w:bottom w:val="none" w:sz="0" w:space="0" w:color="auto"/>
            <w:right w:val="none" w:sz="0" w:space="0" w:color="auto"/>
          </w:divBdr>
        </w:div>
        <w:div w:id="2066028700">
          <w:marLeft w:val="0"/>
          <w:marRight w:val="0"/>
          <w:marTop w:val="0"/>
          <w:marBottom w:val="0"/>
          <w:divBdr>
            <w:top w:val="none" w:sz="0" w:space="0" w:color="auto"/>
            <w:left w:val="none" w:sz="0" w:space="0" w:color="auto"/>
            <w:bottom w:val="none" w:sz="0" w:space="0" w:color="auto"/>
            <w:right w:val="none" w:sz="0" w:space="0" w:color="auto"/>
          </w:divBdr>
        </w:div>
        <w:div w:id="351876862">
          <w:marLeft w:val="0"/>
          <w:marRight w:val="0"/>
          <w:marTop w:val="0"/>
          <w:marBottom w:val="0"/>
          <w:divBdr>
            <w:top w:val="none" w:sz="0" w:space="0" w:color="auto"/>
            <w:left w:val="none" w:sz="0" w:space="0" w:color="auto"/>
            <w:bottom w:val="none" w:sz="0" w:space="0" w:color="auto"/>
            <w:right w:val="none" w:sz="0" w:space="0" w:color="auto"/>
          </w:divBdr>
        </w:div>
        <w:div w:id="1269580315">
          <w:marLeft w:val="0"/>
          <w:marRight w:val="0"/>
          <w:marTop w:val="0"/>
          <w:marBottom w:val="0"/>
          <w:divBdr>
            <w:top w:val="none" w:sz="0" w:space="0" w:color="auto"/>
            <w:left w:val="none" w:sz="0" w:space="0" w:color="auto"/>
            <w:bottom w:val="none" w:sz="0" w:space="0" w:color="auto"/>
            <w:right w:val="none" w:sz="0" w:space="0" w:color="auto"/>
          </w:divBdr>
        </w:div>
        <w:div w:id="731005811">
          <w:marLeft w:val="0"/>
          <w:marRight w:val="0"/>
          <w:marTop w:val="0"/>
          <w:marBottom w:val="0"/>
          <w:divBdr>
            <w:top w:val="none" w:sz="0" w:space="0" w:color="auto"/>
            <w:left w:val="none" w:sz="0" w:space="0" w:color="auto"/>
            <w:bottom w:val="none" w:sz="0" w:space="0" w:color="auto"/>
            <w:right w:val="none" w:sz="0" w:space="0" w:color="auto"/>
          </w:divBdr>
        </w:div>
        <w:div w:id="1005593239">
          <w:marLeft w:val="0"/>
          <w:marRight w:val="0"/>
          <w:marTop w:val="0"/>
          <w:marBottom w:val="0"/>
          <w:divBdr>
            <w:top w:val="none" w:sz="0" w:space="0" w:color="auto"/>
            <w:left w:val="none" w:sz="0" w:space="0" w:color="auto"/>
            <w:bottom w:val="none" w:sz="0" w:space="0" w:color="auto"/>
            <w:right w:val="none" w:sz="0" w:space="0" w:color="auto"/>
          </w:divBdr>
        </w:div>
        <w:div w:id="249899214">
          <w:marLeft w:val="0"/>
          <w:marRight w:val="0"/>
          <w:marTop w:val="0"/>
          <w:marBottom w:val="0"/>
          <w:divBdr>
            <w:top w:val="none" w:sz="0" w:space="0" w:color="auto"/>
            <w:left w:val="none" w:sz="0" w:space="0" w:color="auto"/>
            <w:bottom w:val="none" w:sz="0" w:space="0" w:color="auto"/>
            <w:right w:val="none" w:sz="0" w:space="0" w:color="auto"/>
          </w:divBdr>
        </w:div>
        <w:div w:id="2043627544">
          <w:marLeft w:val="0"/>
          <w:marRight w:val="0"/>
          <w:marTop w:val="0"/>
          <w:marBottom w:val="0"/>
          <w:divBdr>
            <w:top w:val="none" w:sz="0" w:space="0" w:color="auto"/>
            <w:left w:val="none" w:sz="0" w:space="0" w:color="auto"/>
            <w:bottom w:val="none" w:sz="0" w:space="0" w:color="auto"/>
            <w:right w:val="none" w:sz="0" w:space="0" w:color="auto"/>
          </w:divBdr>
        </w:div>
        <w:div w:id="1657799131">
          <w:marLeft w:val="0"/>
          <w:marRight w:val="0"/>
          <w:marTop w:val="0"/>
          <w:marBottom w:val="0"/>
          <w:divBdr>
            <w:top w:val="none" w:sz="0" w:space="0" w:color="auto"/>
            <w:left w:val="none" w:sz="0" w:space="0" w:color="auto"/>
            <w:bottom w:val="none" w:sz="0" w:space="0" w:color="auto"/>
            <w:right w:val="none" w:sz="0" w:space="0" w:color="auto"/>
          </w:divBdr>
        </w:div>
        <w:div w:id="686517545">
          <w:marLeft w:val="0"/>
          <w:marRight w:val="0"/>
          <w:marTop w:val="0"/>
          <w:marBottom w:val="0"/>
          <w:divBdr>
            <w:top w:val="none" w:sz="0" w:space="0" w:color="auto"/>
            <w:left w:val="none" w:sz="0" w:space="0" w:color="auto"/>
            <w:bottom w:val="none" w:sz="0" w:space="0" w:color="auto"/>
            <w:right w:val="none" w:sz="0" w:space="0" w:color="auto"/>
          </w:divBdr>
        </w:div>
        <w:div w:id="1733305093">
          <w:marLeft w:val="0"/>
          <w:marRight w:val="0"/>
          <w:marTop w:val="0"/>
          <w:marBottom w:val="0"/>
          <w:divBdr>
            <w:top w:val="none" w:sz="0" w:space="0" w:color="auto"/>
            <w:left w:val="none" w:sz="0" w:space="0" w:color="auto"/>
            <w:bottom w:val="none" w:sz="0" w:space="0" w:color="auto"/>
            <w:right w:val="none" w:sz="0" w:space="0" w:color="auto"/>
          </w:divBdr>
        </w:div>
        <w:div w:id="359088018">
          <w:marLeft w:val="0"/>
          <w:marRight w:val="0"/>
          <w:marTop w:val="0"/>
          <w:marBottom w:val="0"/>
          <w:divBdr>
            <w:top w:val="none" w:sz="0" w:space="0" w:color="auto"/>
            <w:left w:val="none" w:sz="0" w:space="0" w:color="auto"/>
            <w:bottom w:val="none" w:sz="0" w:space="0" w:color="auto"/>
            <w:right w:val="none" w:sz="0" w:space="0" w:color="auto"/>
          </w:divBdr>
        </w:div>
        <w:div w:id="1793353950">
          <w:marLeft w:val="0"/>
          <w:marRight w:val="0"/>
          <w:marTop w:val="0"/>
          <w:marBottom w:val="0"/>
          <w:divBdr>
            <w:top w:val="none" w:sz="0" w:space="0" w:color="auto"/>
            <w:left w:val="none" w:sz="0" w:space="0" w:color="auto"/>
            <w:bottom w:val="none" w:sz="0" w:space="0" w:color="auto"/>
            <w:right w:val="none" w:sz="0" w:space="0" w:color="auto"/>
          </w:divBdr>
        </w:div>
        <w:div w:id="840968247">
          <w:marLeft w:val="0"/>
          <w:marRight w:val="0"/>
          <w:marTop w:val="0"/>
          <w:marBottom w:val="0"/>
          <w:divBdr>
            <w:top w:val="none" w:sz="0" w:space="0" w:color="auto"/>
            <w:left w:val="none" w:sz="0" w:space="0" w:color="auto"/>
            <w:bottom w:val="none" w:sz="0" w:space="0" w:color="auto"/>
            <w:right w:val="none" w:sz="0" w:space="0" w:color="auto"/>
          </w:divBdr>
        </w:div>
        <w:div w:id="1545680594">
          <w:marLeft w:val="0"/>
          <w:marRight w:val="0"/>
          <w:marTop w:val="0"/>
          <w:marBottom w:val="0"/>
          <w:divBdr>
            <w:top w:val="none" w:sz="0" w:space="0" w:color="auto"/>
            <w:left w:val="none" w:sz="0" w:space="0" w:color="auto"/>
            <w:bottom w:val="none" w:sz="0" w:space="0" w:color="auto"/>
            <w:right w:val="none" w:sz="0" w:space="0" w:color="auto"/>
          </w:divBdr>
        </w:div>
        <w:div w:id="639462844">
          <w:marLeft w:val="0"/>
          <w:marRight w:val="0"/>
          <w:marTop w:val="0"/>
          <w:marBottom w:val="0"/>
          <w:divBdr>
            <w:top w:val="none" w:sz="0" w:space="0" w:color="auto"/>
            <w:left w:val="none" w:sz="0" w:space="0" w:color="auto"/>
            <w:bottom w:val="none" w:sz="0" w:space="0" w:color="auto"/>
            <w:right w:val="none" w:sz="0" w:space="0" w:color="auto"/>
          </w:divBdr>
        </w:div>
        <w:div w:id="2026398444">
          <w:marLeft w:val="0"/>
          <w:marRight w:val="0"/>
          <w:marTop w:val="0"/>
          <w:marBottom w:val="0"/>
          <w:divBdr>
            <w:top w:val="none" w:sz="0" w:space="0" w:color="auto"/>
            <w:left w:val="none" w:sz="0" w:space="0" w:color="auto"/>
            <w:bottom w:val="none" w:sz="0" w:space="0" w:color="auto"/>
            <w:right w:val="none" w:sz="0" w:space="0" w:color="auto"/>
          </w:divBdr>
        </w:div>
        <w:div w:id="494227605">
          <w:marLeft w:val="0"/>
          <w:marRight w:val="0"/>
          <w:marTop w:val="0"/>
          <w:marBottom w:val="0"/>
          <w:divBdr>
            <w:top w:val="none" w:sz="0" w:space="0" w:color="auto"/>
            <w:left w:val="none" w:sz="0" w:space="0" w:color="auto"/>
            <w:bottom w:val="none" w:sz="0" w:space="0" w:color="auto"/>
            <w:right w:val="none" w:sz="0" w:space="0" w:color="auto"/>
          </w:divBdr>
        </w:div>
        <w:div w:id="2019582031">
          <w:marLeft w:val="0"/>
          <w:marRight w:val="0"/>
          <w:marTop w:val="0"/>
          <w:marBottom w:val="0"/>
          <w:divBdr>
            <w:top w:val="none" w:sz="0" w:space="0" w:color="auto"/>
            <w:left w:val="none" w:sz="0" w:space="0" w:color="auto"/>
            <w:bottom w:val="none" w:sz="0" w:space="0" w:color="auto"/>
            <w:right w:val="none" w:sz="0" w:space="0" w:color="auto"/>
          </w:divBdr>
        </w:div>
        <w:div w:id="1339425575">
          <w:marLeft w:val="0"/>
          <w:marRight w:val="0"/>
          <w:marTop w:val="0"/>
          <w:marBottom w:val="0"/>
          <w:divBdr>
            <w:top w:val="none" w:sz="0" w:space="0" w:color="auto"/>
            <w:left w:val="none" w:sz="0" w:space="0" w:color="auto"/>
            <w:bottom w:val="none" w:sz="0" w:space="0" w:color="auto"/>
            <w:right w:val="none" w:sz="0" w:space="0" w:color="auto"/>
          </w:divBdr>
        </w:div>
        <w:div w:id="1842503278">
          <w:marLeft w:val="0"/>
          <w:marRight w:val="0"/>
          <w:marTop w:val="0"/>
          <w:marBottom w:val="0"/>
          <w:divBdr>
            <w:top w:val="none" w:sz="0" w:space="0" w:color="auto"/>
            <w:left w:val="none" w:sz="0" w:space="0" w:color="auto"/>
            <w:bottom w:val="none" w:sz="0" w:space="0" w:color="auto"/>
            <w:right w:val="none" w:sz="0" w:space="0" w:color="auto"/>
          </w:divBdr>
        </w:div>
        <w:div w:id="1406608602">
          <w:marLeft w:val="0"/>
          <w:marRight w:val="0"/>
          <w:marTop w:val="0"/>
          <w:marBottom w:val="0"/>
          <w:divBdr>
            <w:top w:val="none" w:sz="0" w:space="0" w:color="auto"/>
            <w:left w:val="none" w:sz="0" w:space="0" w:color="auto"/>
            <w:bottom w:val="none" w:sz="0" w:space="0" w:color="auto"/>
            <w:right w:val="none" w:sz="0" w:space="0" w:color="auto"/>
          </w:divBdr>
        </w:div>
        <w:div w:id="1176388108">
          <w:marLeft w:val="0"/>
          <w:marRight w:val="0"/>
          <w:marTop w:val="0"/>
          <w:marBottom w:val="0"/>
          <w:divBdr>
            <w:top w:val="none" w:sz="0" w:space="0" w:color="auto"/>
            <w:left w:val="none" w:sz="0" w:space="0" w:color="auto"/>
            <w:bottom w:val="none" w:sz="0" w:space="0" w:color="auto"/>
            <w:right w:val="none" w:sz="0" w:space="0" w:color="auto"/>
          </w:divBdr>
        </w:div>
        <w:div w:id="1829128622">
          <w:marLeft w:val="0"/>
          <w:marRight w:val="0"/>
          <w:marTop w:val="0"/>
          <w:marBottom w:val="0"/>
          <w:divBdr>
            <w:top w:val="none" w:sz="0" w:space="0" w:color="auto"/>
            <w:left w:val="none" w:sz="0" w:space="0" w:color="auto"/>
            <w:bottom w:val="none" w:sz="0" w:space="0" w:color="auto"/>
            <w:right w:val="none" w:sz="0" w:space="0" w:color="auto"/>
          </w:divBdr>
        </w:div>
        <w:div w:id="920456569">
          <w:marLeft w:val="0"/>
          <w:marRight w:val="0"/>
          <w:marTop w:val="0"/>
          <w:marBottom w:val="0"/>
          <w:divBdr>
            <w:top w:val="none" w:sz="0" w:space="0" w:color="auto"/>
            <w:left w:val="none" w:sz="0" w:space="0" w:color="auto"/>
            <w:bottom w:val="none" w:sz="0" w:space="0" w:color="auto"/>
            <w:right w:val="none" w:sz="0" w:space="0" w:color="auto"/>
          </w:divBdr>
        </w:div>
        <w:div w:id="1535462541">
          <w:marLeft w:val="0"/>
          <w:marRight w:val="0"/>
          <w:marTop w:val="0"/>
          <w:marBottom w:val="0"/>
          <w:divBdr>
            <w:top w:val="none" w:sz="0" w:space="0" w:color="auto"/>
            <w:left w:val="none" w:sz="0" w:space="0" w:color="auto"/>
            <w:bottom w:val="none" w:sz="0" w:space="0" w:color="auto"/>
            <w:right w:val="none" w:sz="0" w:space="0" w:color="auto"/>
          </w:divBdr>
        </w:div>
        <w:div w:id="1795826383">
          <w:marLeft w:val="0"/>
          <w:marRight w:val="0"/>
          <w:marTop w:val="0"/>
          <w:marBottom w:val="0"/>
          <w:divBdr>
            <w:top w:val="none" w:sz="0" w:space="0" w:color="auto"/>
            <w:left w:val="none" w:sz="0" w:space="0" w:color="auto"/>
            <w:bottom w:val="none" w:sz="0" w:space="0" w:color="auto"/>
            <w:right w:val="none" w:sz="0" w:space="0" w:color="auto"/>
          </w:divBdr>
        </w:div>
        <w:div w:id="2103143659">
          <w:marLeft w:val="0"/>
          <w:marRight w:val="0"/>
          <w:marTop w:val="0"/>
          <w:marBottom w:val="0"/>
          <w:divBdr>
            <w:top w:val="none" w:sz="0" w:space="0" w:color="auto"/>
            <w:left w:val="none" w:sz="0" w:space="0" w:color="auto"/>
            <w:bottom w:val="none" w:sz="0" w:space="0" w:color="auto"/>
            <w:right w:val="none" w:sz="0" w:space="0" w:color="auto"/>
          </w:divBdr>
        </w:div>
        <w:div w:id="760493110">
          <w:marLeft w:val="0"/>
          <w:marRight w:val="0"/>
          <w:marTop w:val="0"/>
          <w:marBottom w:val="0"/>
          <w:divBdr>
            <w:top w:val="none" w:sz="0" w:space="0" w:color="auto"/>
            <w:left w:val="none" w:sz="0" w:space="0" w:color="auto"/>
            <w:bottom w:val="none" w:sz="0" w:space="0" w:color="auto"/>
            <w:right w:val="none" w:sz="0" w:space="0" w:color="auto"/>
          </w:divBdr>
        </w:div>
        <w:div w:id="164444505">
          <w:marLeft w:val="0"/>
          <w:marRight w:val="0"/>
          <w:marTop w:val="0"/>
          <w:marBottom w:val="0"/>
          <w:divBdr>
            <w:top w:val="none" w:sz="0" w:space="0" w:color="auto"/>
            <w:left w:val="none" w:sz="0" w:space="0" w:color="auto"/>
            <w:bottom w:val="none" w:sz="0" w:space="0" w:color="auto"/>
            <w:right w:val="none" w:sz="0" w:space="0" w:color="auto"/>
          </w:divBdr>
        </w:div>
        <w:div w:id="444233306">
          <w:marLeft w:val="0"/>
          <w:marRight w:val="0"/>
          <w:marTop w:val="0"/>
          <w:marBottom w:val="0"/>
          <w:divBdr>
            <w:top w:val="none" w:sz="0" w:space="0" w:color="auto"/>
            <w:left w:val="none" w:sz="0" w:space="0" w:color="auto"/>
            <w:bottom w:val="none" w:sz="0" w:space="0" w:color="auto"/>
            <w:right w:val="none" w:sz="0" w:space="0" w:color="auto"/>
          </w:divBdr>
        </w:div>
        <w:div w:id="367069792">
          <w:marLeft w:val="0"/>
          <w:marRight w:val="0"/>
          <w:marTop w:val="0"/>
          <w:marBottom w:val="0"/>
          <w:divBdr>
            <w:top w:val="none" w:sz="0" w:space="0" w:color="auto"/>
            <w:left w:val="none" w:sz="0" w:space="0" w:color="auto"/>
            <w:bottom w:val="none" w:sz="0" w:space="0" w:color="auto"/>
            <w:right w:val="none" w:sz="0" w:space="0" w:color="auto"/>
          </w:divBdr>
        </w:div>
        <w:div w:id="11036502">
          <w:marLeft w:val="0"/>
          <w:marRight w:val="0"/>
          <w:marTop w:val="0"/>
          <w:marBottom w:val="0"/>
          <w:divBdr>
            <w:top w:val="none" w:sz="0" w:space="0" w:color="auto"/>
            <w:left w:val="none" w:sz="0" w:space="0" w:color="auto"/>
            <w:bottom w:val="none" w:sz="0" w:space="0" w:color="auto"/>
            <w:right w:val="none" w:sz="0" w:space="0" w:color="auto"/>
          </w:divBdr>
        </w:div>
        <w:div w:id="1717701305">
          <w:marLeft w:val="0"/>
          <w:marRight w:val="0"/>
          <w:marTop w:val="0"/>
          <w:marBottom w:val="0"/>
          <w:divBdr>
            <w:top w:val="none" w:sz="0" w:space="0" w:color="auto"/>
            <w:left w:val="none" w:sz="0" w:space="0" w:color="auto"/>
            <w:bottom w:val="none" w:sz="0" w:space="0" w:color="auto"/>
            <w:right w:val="none" w:sz="0" w:space="0" w:color="auto"/>
          </w:divBdr>
        </w:div>
        <w:div w:id="1434742843">
          <w:marLeft w:val="0"/>
          <w:marRight w:val="0"/>
          <w:marTop w:val="0"/>
          <w:marBottom w:val="0"/>
          <w:divBdr>
            <w:top w:val="none" w:sz="0" w:space="0" w:color="auto"/>
            <w:left w:val="none" w:sz="0" w:space="0" w:color="auto"/>
            <w:bottom w:val="none" w:sz="0" w:space="0" w:color="auto"/>
            <w:right w:val="none" w:sz="0" w:space="0" w:color="auto"/>
          </w:divBdr>
        </w:div>
        <w:div w:id="524367141">
          <w:marLeft w:val="0"/>
          <w:marRight w:val="0"/>
          <w:marTop w:val="0"/>
          <w:marBottom w:val="0"/>
          <w:divBdr>
            <w:top w:val="none" w:sz="0" w:space="0" w:color="auto"/>
            <w:left w:val="none" w:sz="0" w:space="0" w:color="auto"/>
            <w:bottom w:val="none" w:sz="0" w:space="0" w:color="auto"/>
            <w:right w:val="none" w:sz="0" w:space="0" w:color="auto"/>
          </w:divBdr>
        </w:div>
        <w:div w:id="1488471779">
          <w:marLeft w:val="0"/>
          <w:marRight w:val="0"/>
          <w:marTop w:val="0"/>
          <w:marBottom w:val="0"/>
          <w:divBdr>
            <w:top w:val="none" w:sz="0" w:space="0" w:color="auto"/>
            <w:left w:val="none" w:sz="0" w:space="0" w:color="auto"/>
            <w:bottom w:val="none" w:sz="0" w:space="0" w:color="auto"/>
            <w:right w:val="none" w:sz="0" w:space="0" w:color="auto"/>
          </w:divBdr>
        </w:div>
        <w:div w:id="45181062">
          <w:marLeft w:val="0"/>
          <w:marRight w:val="0"/>
          <w:marTop w:val="0"/>
          <w:marBottom w:val="0"/>
          <w:divBdr>
            <w:top w:val="none" w:sz="0" w:space="0" w:color="auto"/>
            <w:left w:val="none" w:sz="0" w:space="0" w:color="auto"/>
            <w:bottom w:val="none" w:sz="0" w:space="0" w:color="auto"/>
            <w:right w:val="none" w:sz="0" w:space="0" w:color="auto"/>
          </w:divBdr>
        </w:div>
        <w:div w:id="104662604">
          <w:marLeft w:val="0"/>
          <w:marRight w:val="0"/>
          <w:marTop w:val="0"/>
          <w:marBottom w:val="0"/>
          <w:divBdr>
            <w:top w:val="none" w:sz="0" w:space="0" w:color="auto"/>
            <w:left w:val="none" w:sz="0" w:space="0" w:color="auto"/>
            <w:bottom w:val="none" w:sz="0" w:space="0" w:color="auto"/>
            <w:right w:val="none" w:sz="0" w:space="0" w:color="auto"/>
          </w:divBdr>
        </w:div>
        <w:div w:id="493423028">
          <w:marLeft w:val="0"/>
          <w:marRight w:val="0"/>
          <w:marTop w:val="0"/>
          <w:marBottom w:val="0"/>
          <w:divBdr>
            <w:top w:val="none" w:sz="0" w:space="0" w:color="auto"/>
            <w:left w:val="none" w:sz="0" w:space="0" w:color="auto"/>
            <w:bottom w:val="none" w:sz="0" w:space="0" w:color="auto"/>
            <w:right w:val="none" w:sz="0" w:space="0" w:color="auto"/>
          </w:divBdr>
        </w:div>
        <w:div w:id="1037898827">
          <w:marLeft w:val="0"/>
          <w:marRight w:val="0"/>
          <w:marTop w:val="0"/>
          <w:marBottom w:val="0"/>
          <w:divBdr>
            <w:top w:val="none" w:sz="0" w:space="0" w:color="auto"/>
            <w:left w:val="none" w:sz="0" w:space="0" w:color="auto"/>
            <w:bottom w:val="none" w:sz="0" w:space="0" w:color="auto"/>
            <w:right w:val="none" w:sz="0" w:space="0" w:color="auto"/>
          </w:divBdr>
        </w:div>
        <w:div w:id="405344676">
          <w:marLeft w:val="0"/>
          <w:marRight w:val="0"/>
          <w:marTop w:val="0"/>
          <w:marBottom w:val="0"/>
          <w:divBdr>
            <w:top w:val="none" w:sz="0" w:space="0" w:color="auto"/>
            <w:left w:val="none" w:sz="0" w:space="0" w:color="auto"/>
            <w:bottom w:val="none" w:sz="0" w:space="0" w:color="auto"/>
            <w:right w:val="none" w:sz="0" w:space="0" w:color="auto"/>
          </w:divBdr>
        </w:div>
        <w:div w:id="1560286983">
          <w:marLeft w:val="0"/>
          <w:marRight w:val="0"/>
          <w:marTop w:val="0"/>
          <w:marBottom w:val="0"/>
          <w:divBdr>
            <w:top w:val="none" w:sz="0" w:space="0" w:color="auto"/>
            <w:left w:val="none" w:sz="0" w:space="0" w:color="auto"/>
            <w:bottom w:val="none" w:sz="0" w:space="0" w:color="auto"/>
            <w:right w:val="none" w:sz="0" w:space="0" w:color="auto"/>
          </w:divBdr>
        </w:div>
        <w:div w:id="40327152">
          <w:marLeft w:val="0"/>
          <w:marRight w:val="0"/>
          <w:marTop w:val="0"/>
          <w:marBottom w:val="0"/>
          <w:divBdr>
            <w:top w:val="none" w:sz="0" w:space="0" w:color="auto"/>
            <w:left w:val="none" w:sz="0" w:space="0" w:color="auto"/>
            <w:bottom w:val="none" w:sz="0" w:space="0" w:color="auto"/>
            <w:right w:val="none" w:sz="0" w:space="0" w:color="auto"/>
          </w:divBdr>
        </w:div>
        <w:div w:id="1119763087">
          <w:marLeft w:val="0"/>
          <w:marRight w:val="0"/>
          <w:marTop w:val="0"/>
          <w:marBottom w:val="0"/>
          <w:divBdr>
            <w:top w:val="none" w:sz="0" w:space="0" w:color="auto"/>
            <w:left w:val="none" w:sz="0" w:space="0" w:color="auto"/>
            <w:bottom w:val="none" w:sz="0" w:space="0" w:color="auto"/>
            <w:right w:val="none" w:sz="0" w:space="0" w:color="auto"/>
          </w:divBdr>
        </w:div>
        <w:div w:id="69542085">
          <w:marLeft w:val="0"/>
          <w:marRight w:val="0"/>
          <w:marTop w:val="0"/>
          <w:marBottom w:val="0"/>
          <w:divBdr>
            <w:top w:val="none" w:sz="0" w:space="0" w:color="auto"/>
            <w:left w:val="none" w:sz="0" w:space="0" w:color="auto"/>
            <w:bottom w:val="none" w:sz="0" w:space="0" w:color="auto"/>
            <w:right w:val="none" w:sz="0" w:space="0" w:color="auto"/>
          </w:divBdr>
        </w:div>
        <w:div w:id="1934434663">
          <w:marLeft w:val="0"/>
          <w:marRight w:val="0"/>
          <w:marTop w:val="0"/>
          <w:marBottom w:val="0"/>
          <w:divBdr>
            <w:top w:val="none" w:sz="0" w:space="0" w:color="auto"/>
            <w:left w:val="none" w:sz="0" w:space="0" w:color="auto"/>
            <w:bottom w:val="none" w:sz="0" w:space="0" w:color="auto"/>
            <w:right w:val="none" w:sz="0" w:space="0" w:color="auto"/>
          </w:divBdr>
        </w:div>
        <w:div w:id="1649282936">
          <w:marLeft w:val="0"/>
          <w:marRight w:val="0"/>
          <w:marTop w:val="0"/>
          <w:marBottom w:val="0"/>
          <w:divBdr>
            <w:top w:val="none" w:sz="0" w:space="0" w:color="auto"/>
            <w:left w:val="none" w:sz="0" w:space="0" w:color="auto"/>
            <w:bottom w:val="none" w:sz="0" w:space="0" w:color="auto"/>
            <w:right w:val="none" w:sz="0" w:space="0" w:color="auto"/>
          </w:divBdr>
        </w:div>
        <w:div w:id="1052997519">
          <w:marLeft w:val="0"/>
          <w:marRight w:val="0"/>
          <w:marTop w:val="0"/>
          <w:marBottom w:val="0"/>
          <w:divBdr>
            <w:top w:val="none" w:sz="0" w:space="0" w:color="auto"/>
            <w:left w:val="none" w:sz="0" w:space="0" w:color="auto"/>
            <w:bottom w:val="none" w:sz="0" w:space="0" w:color="auto"/>
            <w:right w:val="none" w:sz="0" w:space="0" w:color="auto"/>
          </w:divBdr>
        </w:div>
        <w:div w:id="1385713324">
          <w:marLeft w:val="0"/>
          <w:marRight w:val="0"/>
          <w:marTop w:val="0"/>
          <w:marBottom w:val="0"/>
          <w:divBdr>
            <w:top w:val="none" w:sz="0" w:space="0" w:color="auto"/>
            <w:left w:val="none" w:sz="0" w:space="0" w:color="auto"/>
            <w:bottom w:val="none" w:sz="0" w:space="0" w:color="auto"/>
            <w:right w:val="none" w:sz="0" w:space="0" w:color="auto"/>
          </w:divBdr>
        </w:div>
        <w:div w:id="768814566">
          <w:marLeft w:val="0"/>
          <w:marRight w:val="0"/>
          <w:marTop w:val="0"/>
          <w:marBottom w:val="0"/>
          <w:divBdr>
            <w:top w:val="none" w:sz="0" w:space="0" w:color="auto"/>
            <w:left w:val="none" w:sz="0" w:space="0" w:color="auto"/>
            <w:bottom w:val="none" w:sz="0" w:space="0" w:color="auto"/>
            <w:right w:val="none" w:sz="0" w:space="0" w:color="auto"/>
          </w:divBdr>
        </w:div>
        <w:div w:id="2023169218">
          <w:marLeft w:val="0"/>
          <w:marRight w:val="0"/>
          <w:marTop w:val="0"/>
          <w:marBottom w:val="0"/>
          <w:divBdr>
            <w:top w:val="none" w:sz="0" w:space="0" w:color="auto"/>
            <w:left w:val="none" w:sz="0" w:space="0" w:color="auto"/>
            <w:bottom w:val="none" w:sz="0" w:space="0" w:color="auto"/>
            <w:right w:val="none" w:sz="0" w:space="0" w:color="auto"/>
          </w:divBdr>
        </w:div>
        <w:div w:id="1429813195">
          <w:marLeft w:val="0"/>
          <w:marRight w:val="0"/>
          <w:marTop w:val="0"/>
          <w:marBottom w:val="0"/>
          <w:divBdr>
            <w:top w:val="none" w:sz="0" w:space="0" w:color="auto"/>
            <w:left w:val="none" w:sz="0" w:space="0" w:color="auto"/>
            <w:bottom w:val="none" w:sz="0" w:space="0" w:color="auto"/>
            <w:right w:val="none" w:sz="0" w:space="0" w:color="auto"/>
          </w:divBdr>
        </w:div>
        <w:div w:id="175656416">
          <w:marLeft w:val="0"/>
          <w:marRight w:val="0"/>
          <w:marTop w:val="0"/>
          <w:marBottom w:val="0"/>
          <w:divBdr>
            <w:top w:val="none" w:sz="0" w:space="0" w:color="auto"/>
            <w:left w:val="none" w:sz="0" w:space="0" w:color="auto"/>
            <w:bottom w:val="none" w:sz="0" w:space="0" w:color="auto"/>
            <w:right w:val="none" w:sz="0" w:space="0" w:color="auto"/>
          </w:divBdr>
        </w:div>
        <w:div w:id="835803019">
          <w:marLeft w:val="0"/>
          <w:marRight w:val="0"/>
          <w:marTop w:val="0"/>
          <w:marBottom w:val="0"/>
          <w:divBdr>
            <w:top w:val="none" w:sz="0" w:space="0" w:color="auto"/>
            <w:left w:val="none" w:sz="0" w:space="0" w:color="auto"/>
            <w:bottom w:val="none" w:sz="0" w:space="0" w:color="auto"/>
            <w:right w:val="none" w:sz="0" w:space="0" w:color="auto"/>
          </w:divBdr>
        </w:div>
        <w:div w:id="531190328">
          <w:marLeft w:val="0"/>
          <w:marRight w:val="0"/>
          <w:marTop w:val="0"/>
          <w:marBottom w:val="0"/>
          <w:divBdr>
            <w:top w:val="none" w:sz="0" w:space="0" w:color="auto"/>
            <w:left w:val="none" w:sz="0" w:space="0" w:color="auto"/>
            <w:bottom w:val="none" w:sz="0" w:space="0" w:color="auto"/>
            <w:right w:val="none" w:sz="0" w:space="0" w:color="auto"/>
          </w:divBdr>
        </w:div>
        <w:div w:id="1236865714">
          <w:marLeft w:val="0"/>
          <w:marRight w:val="0"/>
          <w:marTop w:val="0"/>
          <w:marBottom w:val="0"/>
          <w:divBdr>
            <w:top w:val="none" w:sz="0" w:space="0" w:color="auto"/>
            <w:left w:val="none" w:sz="0" w:space="0" w:color="auto"/>
            <w:bottom w:val="none" w:sz="0" w:space="0" w:color="auto"/>
            <w:right w:val="none" w:sz="0" w:space="0" w:color="auto"/>
          </w:divBdr>
        </w:div>
        <w:div w:id="1158614506">
          <w:marLeft w:val="0"/>
          <w:marRight w:val="0"/>
          <w:marTop w:val="0"/>
          <w:marBottom w:val="0"/>
          <w:divBdr>
            <w:top w:val="none" w:sz="0" w:space="0" w:color="auto"/>
            <w:left w:val="none" w:sz="0" w:space="0" w:color="auto"/>
            <w:bottom w:val="none" w:sz="0" w:space="0" w:color="auto"/>
            <w:right w:val="none" w:sz="0" w:space="0" w:color="auto"/>
          </w:divBdr>
        </w:div>
        <w:div w:id="1479423989">
          <w:marLeft w:val="0"/>
          <w:marRight w:val="0"/>
          <w:marTop w:val="0"/>
          <w:marBottom w:val="0"/>
          <w:divBdr>
            <w:top w:val="none" w:sz="0" w:space="0" w:color="auto"/>
            <w:left w:val="none" w:sz="0" w:space="0" w:color="auto"/>
            <w:bottom w:val="none" w:sz="0" w:space="0" w:color="auto"/>
            <w:right w:val="none" w:sz="0" w:space="0" w:color="auto"/>
          </w:divBdr>
        </w:div>
        <w:div w:id="942804911">
          <w:marLeft w:val="0"/>
          <w:marRight w:val="0"/>
          <w:marTop w:val="0"/>
          <w:marBottom w:val="0"/>
          <w:divBdr>
            <w:top w:val="none" w:sz="0" w:space="0" w:color="auto"/>
            <w:left w:val="none" w:sz="0" w:space="0" w:color="auto"/>
            <w:bottom w:val="none" w:sz="0" w:space="0" w:color="auto"/>
            <w:right w:val="none" w:sz="0" w:space="0" w:color="auto"/>
          </w:divBdr>
        </w:div>
        <w:div w:id="1157917334">
          <w:marLeft w:val="0"/>
          <w:marRight w:val="0"/>
          <w:marTop w:val="0"/>
          <w:marBottom w:val="0"/>
          <w:divBdr>
            <w:top w:val="none" w:sz="0" w:space="0" w:color="auto"/>
            <w:left w:val="none" w:sz="0" w:space="0" w:color="auto"/>
            <w:bottom w:val="none" w:sz="0" w:space="0" w:color="auto"/>
            <w:right w:val="none" w:sz="0" w:space="0" w:color="auto"/>
          </w:divBdr>
        </w:div>
        <w:div w:id="738864241">
          <w:marLeft w:val="0"/>
          <w:marRight w:val="0"/>
          <w:marTop w:val="0"/>
          <w:marBottom w:val="0"/>
          <w:divBdr>
            <w:top w:val="none" w:sz="0" w:space="0" w:color="auto"/>
            <w:left w:val="none" w:sz="0" w:space="0" w:color="auto"/>
            <w:bottom w:val="none" w:sz="0" w:space="0" w:color="auto"/>
            <w:right w:val="none" w:sz="0" w:space="0" w:color="auto"/>
          </w:divBdr>
        </w:div>
        <w:div w:id="2064138919">
          <w:marLeft w:val="0"/>
          <w:marRight w:val="0"/>
          <w:marTop w:val="0"/>
          <w:marBottom w:val="0"/>
          <w:divBdr>
            <w:top w:val="none" w:sz="0" w:space="0" w:color="auto"/>
            <w:left w:val="none" w:sz="0" w:space="0" w:color="auto"/>
            <w:bottom w:val="none" w:sz="0" w:space="0" w:color="auto"/>
            <w:right w:val="none" w:sz="0" w:space="0" w:color="auto"/>
          </w:divBdr>
        </w:div>
        <w:div w:id="511991114">
          <w:marLeft w:val="0"/>
          <w:marRight w:val="0"/>
          <w:marTop w:val="0"/>
          <w:marBottom w:val="0"/>
          <w:divBdr>
            <w:top w:val="none" w:sz="0" w:space="0" w:color="auto"/>
            <w:left w:val="none" w:sz="0" w:space="0" w:color="auto"/>
            <w:bottom w:val="none" w:sz="0" w:space="0" w:color="auto"/>
            <w:right w:val="none" w:sz="0" w:space="0" w:color="auto"/>
          </w:divBdr>
        </w:div>
        <w:div w:id="325285497">
          <w:marLeft w:val="0"/>
          <w:marRight w:val="0"/>
          <w:marTop w:val="0"/>
          <w:marBottom w:val="0"/>
          <w:divBdr>
            <w:top w:val="none" w:sz="0" w:space="0" w:color="auto"/>
            <w:left w:val="none" w:sz="0" w:space="0" w:color="auto"/>
            <w:bottom w:val="none" w:sz="0" w:space="0" w:color="auto"/>
            <w:right w:val="none" w:sz="0" w:space="0" w:color="auto"/>
          </w:divBdr>
        </w:div>
        <w:div w:id="460735575">
          <w:marLeft w:val="0"/>
          <w:marRight w:val="0"/>
          <w:marTop w:val="0"/>
          <w:marBottom w:val="0"/>
          <w:divBdr>
            <w:top w:val="none" w:sz="0" w:space="0" w:color="auto"/>
            <w:left w:val="none" w:sz="0" w:space="0" w:color="auto"/>
            <w:bottom w:val="none" w:sz="0" w:space="0" w:color="auto"/>
            <w:right w:val="none" w:sz="0" w:space="0" w:color="auto"/>
          </w:divBdr>
        </w:div>
        <w:div w:id="1290547371">
          <w:marLeft w:val="0"/>
          <w:marRight w:val="0"/>
          <w:marTop w:val="0"/>
          <w:marBottom w:val="0"/>
          <w:divBdr>
            <w:top w:val="none" w:sz="0" w:space="0" w:color="auto"/>
            <w:left w:val="none" w:sz="0" w:space="0" w:color="auto"/>
            <w:bottom w:val="none" w:sz="0" w:space="0" w:color="auto"/>
            <w:right w:val="none" w:sz="0" w:space="0" w:color="auto"/>
          </w:divBdr>
        </w:div>
        <w:div w:id="481892248">
          <w:marLeft w:val="0"/>
          <w:marRight w:val="0"/>
          <w:marTop w:val="0"/>
          <w:marBottom w:val="0"/>
          <w:divBdr>
            <w:top w:val="none" w:sz="0" w:space="0" w:color="auto"/>
            <w:left w:val="none" w:sz="0" w:space="0" w:color="auto"/>
            <w:bottom w:val="none" w:sz="0" w:space="0" w:color="auto"/>
            <w:right w:val="none" w:sz="0" w:space="0" w:color="auto"/>
          </w:divBdr>
        </w:div>
        <w:div w:id="1120959185">
          <w:marLeft w:val="0"/>
          <w:marRight w:val="0"/>
          <w:marTop w:val="0"/>
          <w:marBottom w:val="0"/>
          <w:divBdr>
            <w:top w:val="none" w:sz="0" w:space="0" w:color="auto"/>
            <w:left w:val="none" w:sz="0" w:space="0" w:color="auto"/>
            <w:bottom w:val="none" w:sz="0" w:space="0" w:color="auto"/>
            <w:right w:val="none" w:sz="0" w:space="0" w:color="auto"/>
          </w:divBdr>
        </w:div>
        <w:div w:id="1495338103">
          <w:marLeft w:val="0"/>
          <w:marRight w:val="0"/>
          <w:marTop w:val="0"/>
          <w:marBottom w:val="0"/>
          <w:divBdr>
            <w:top w:val="none" w:sz="0" w:space="0" w:color="auto"/>
            <w:left w:val="none" w:sz="0" w:space="0" w:color="auto"/>
            <w:bottom w:val="none" w:sz="0" w:space="0" w:color="auto"/>
            <w:right w:val="none" w:sz="0" w:space="0" w:color="auto"/>
          </w:divBdr>
        </w:div>
        <w:div w:id="1145245842">
          <w:marLeft w:val="0"/>
          <w:marRight w:val="0"/>
          <w:marTop w:val="0"/>
          <w:marBottom w:val="0"/>
          <w:divBdr>
            <w:top w:val="none" w:sz="0" w:space="0" w:color="auto"/>
            <w:left w:val="none" w:sz="0" w:space="0" w:color="auto"/>
            <w:bottom w:val="none" w:sz="0" w:space="0" w:color="auto"/>
            <w:right w:val="none" w:sz="0" w:space="0" w:color="auto"/>
          </w:divBdr>
        </w:div>
        <w:div w:id="1098716963">
          <w:marLeft w:val="0"/>
          <w:marRight w:val="0"/>
          <w:marTop w:val="0"/>
          <w:marBottom w:val="0"/>
          <w:divBdr>
            <w:top w:val="none" w:sz="0" w:space="0" w:color="auto"/>
            <w:left w:val="none" w:sz="0" w:space="0" w:color="auto"/>
            <w:bottom w:val="none" w:sz="0" w:space="0" w:color="auto"/>
            <w:right w:val="none" w:sz="0" w:space="0" w:color="auto"/>
          </w:divBdr>
        </w:div>
        <w:div w:id="392387611">
          <w:marLeft w:val="0"/>
          <w:marRight w:val="0"/>
          <w:marTop w:val="0"/>
          <w:marBottom w:val="0"/>
          <w:divBdr>
            <w:top w:val="none" w:sz="0" w:space="0" w:color="auto"/>
            <w:left w:val="none" w:sz="0" w:space="0" w:color="auto"/>
            <w:bottom w:val="none" w:sz="0" w:space="0" w:color="auto"/>
            <w:right w:val="none" w:sz="0" w:space="0" w:color="auto"/>
          </w:divBdr>
        </w:div>
        <w:div w:id="139271883">
          <w:marLeft w:val="0"/>
          <w:marRight w:val="0"/>
          <w:marTop w:val="0"/>
          <w:marBottom w:val="0"/>
          <w:divBdr>
            <w:top w:val="none" w:sz="0" w:space="0" w:color="auto"/>
            <w:left w:val="none" w:sz="0" w:space="0" w:color="auto"/>
            <w:bottom w:val="none" w:sz="0" w:space="0" w:color="auto"/>
            <w:right w:val="none" w:sz="0" w:space="0" w:color="auto"/>
          </w:divBdr>
        </w:div>
        <w:div w:id="1538083310">
          <w:marLeft w:val="0"/>
          <w:marRight w:val="0"/>
          <w:marTop w:val="0"/>
          <w:marBottom w:val="0"/>
          <w:divBdr>
            <w:top w:val="none" w:sz="0" w:space="0" w:color="auto"/>
            <w:left w:val="none" w:sz="0" w:space="0" w:color="auto"/>
            <w:bottom w:val="none" w:sz="0" w:space="0" w:color="auto"/>
            <w:right w:val="none" w:sz="0" w:space="0" w:color="auto"/>
          </w:divBdr>
        </w:div>
        <w:div w:id="1558517473">
          <w:marLeft w:val="0"/>
          <w:marRight w:val="0"/>
          <w:marTop w:val="0"/>
          <w:marBottom w:val="0"/>
          <w:divBdr>
            <w:top w:val="none" w:sz="0" w:space="0" w:color="auto"/>
            <w:left w:val="none" w:sz="0" w:space="0" w:color="auto"/>
            <w:bottom w:val="none" w:sz="0" w:space="0" w:color="auto"/>
            <w:right w:val="none" w:sz="0" w:space="0" w:color="auto"/>
          </w:divBdr>
        </w:div>
        <w:div w:id="1442798264">
          <w:marLeft w:val="0"/>
          <w:marRight w:val="0"/>
          <w:marTop w:val="0"/>
          <w:marBottom w:val="0"/>
          <w:divBdr>
            <w:top w:val="none" w:sz="0" w:space="0" w:color="auto"/>
            <w:left w:val="none" w:sz="0" w:space="0" w:color="auto"/>
            <w:bottom w:val="none" w:sz="0" w:space="0" w:color="auto"/>
            <w:right w:val="none" w:sz="0" w:space="0" w:color="auto"/>
          </w:divBdr>
        </w:div>
        <w:div w:id="2049641463">
          <w:marLeft w:val="0"/>
          <w:marRight w:val="0"/>
          <w:marTop w:val="0"/>
          <w:marBottom w:val="0"/>
          <w:divBdr>
            <w:top w:val="none" w:sz="0" w:space="0" w:color="auto"/>
            <w:left w:val="none" w:sz="0" w:space="0" w:color="auto"/>
            <w:bottom w:val="none" w:sz="0" w:space="0" w:color="auto"/>
            <w:right w:val="none" w:sz="0" w:space="0" w:color="auto"/>
          </w:divBdr>
        </w:div>
        <w:div w:id="438910917">
          <w:marLeft w:val="0"/>
          <w:marRight w:val="0"/>
          <w:marTop w:val="0"/>
          <w:marBottom w:val="0"/>
          <w:divBdr>
            <w:top w:val="none" w:sz="0" w:space="0" w:color="auto"/>
            <w:left w:val="none" w:sz="0" w:space="0" w:color="auto"/>
            <w:bottom w:val="none" w:sz="0" w:space="0" w:color="auto"/>
            <w:right w:val="none" w:sz="0" w:space="0" w:color="auto"/>
          </w:divBdr>
        </w:div>
        <w:div w:id="53286204">
          <w:marLeft w:val="0"/>
          <w:marRight w:val="0"/>
          <w:marTop w:val="0"/>
          <w:marBottom w:val="0"/>
          <w:divBdr>
            <w:top w:val="none" w:sz="0" w:space="0" w:color="auto"/>
            <w:left w:val="none" w:sz="0" w:space="0" w:color="auto"/>
            <w:bottom w:val="none" w:sz="0" w:space="0" w:color="auto"/>
            <w:right w:val="none" w:sz="0" w:space="0" w:color="auto"/>
          </w:divBdr>
        </w:div>
        <w:div w:id="805128616">
          <w:marLeft w:val="0"/>
          <w:marRight w:val="0"/>
          <w:marTop w:val="0"/>
          <w:marBottom w:val="0"/>
          <w:divBdr>
            <w:top w:val="none" w:sz="0" w:space="0" w:color="auto"/>
            <w:left w:val="none" w:sz="0" w:space="0" w:color="auto"/>
            <w:bottom w:val="none" w:sz="0" w:space="0" w:color="auto"/>
            <w:right w:val="none" w:sz="0" w:space="0" w:color="auto"/>
          </w:divBdr>
        </w:div>
        <w:div w:id="1537086640">
          <w:marLeft w:val="0"/>
          <w:marRight w:val="0"/>
          <w:marTop w:val="0"/>
          <w:marBottom w:val="0"/>
          <w:divBdr>
            <w:top w:val="none" w:sz="0" w:space="0" w:color="auto"/>
            <w:left w:val="none" w:sz="0" w:space="0" w:color="auto"/>
            <w:bottom w:val="none" w:sz="0" w:space="0" w:color="auto"/>
            <w:right w:val="none" w:sz="0" w:space="0" w:color="auto"/>
          </w:divBdr>
        </w:div>
        <w:div w:id="930701114">
          <w:marLeft w:val="0"/>
          <w:marRight w:val="0"/>
          <w:marTop w:val="0"/>
          <w:marBottom w:val="0"/>
          <w:divBdr>
            <w:top w:val="none" w:sz="0" w:space="0" w:color="auto"/>
            <w:left w:val="none" w:sz="0" w:space="0" w:color="auto"/>
            <w:bottom w:val="none" w:sz="0" w:space="0" w:color="auto"/>
            <w:right w:val="none" w:sz="0" w:space="0" w:color="auto"/>
          </w:divBdr>
        </w:div>
        <w:div w:id="1191187823">
          <w:marLeft w:val="0"/>
          <w:marRight w:val="0"/>
          <w:marTop w:val="0"/>
          <w:marBottom w:val="0"/>
          <w:divBdr>
            <w:top w:val="none" w:sz="0" w:space="0" w:color="auto"/>
            <w:left w:val="none" w:sz="0" w:space="0" w:color="auto"/>
            <w:bottom w:val="none" w:sz="0" w:space="0" w:color="auto"/>
            <w:right w:val="none" w:sz="0" w:space="0" w:color="auto"/>
          </w:divBdr>
        </w:div>
        <w:div w:id="1390492605">
          <w:marLeft w:val="0"/>
          <w:marRight w:val="0"/>
          <w:marTop w:val="0"/>
          <w:marBottom w:val="0"/>
          <w:divBdr>
            <w:top w:val="none" w:sz="0" w:space="0" w:color="auto"/>
            <w:left w:val="none" w:sz="0" w:space="0" w:color="auto"/>
            <w:bottom w:val="none" w:sz="0" w:space="0" w:color="auto"/>
            <w:right w:val="none" w:sz="0" w:space="0" w:color="auto"/>
          </w:divBdr>
        </w:div>
        <w:div w:id="1844739899">
          <w:marLeft w:val="0"/>
          <w:marRight w:val="0"/>
          <w:marTop w:val="0"/>
          <w:marBottom w:val="0"/>
          <w:divBdr>
            <w:top w:val="none" w:sz="0" w:space="0" w:color="auto"/>
            <w:left w:val="none" w:sz="0" w:space="0" w:color="auto"/>
            <w:bottom w:val="none" w:sz="0" w:space="0" w:color="auto"/>
            <w:right w:val="none" w:sz="0" w:space="0" w:color="auto"/>
          </w:divBdr>
        </w:div>
        <w:div w:id="882210701">
          <w:marLeft w:val="0"/>
          <w:marRight w:val="0"/>
          <w:marTop w:val="0"/>
          <w:marBottom w:val="0"/>
          <w:divBdr>
            <w:top w:val="none" w:sz="0" w:space="0" w:color="auto"/>
            <w:left w:val="none" w:sz="0" w:space="0" w:color="auto"/>
            <w:bottom w:val="none" w:sz="0" w:space="0" w:color="auto"/>
            <w:right w:val="none" w:sz="0" w:space="0" w:color="auto"/>
          </w:divBdr>
        </w:div>
      </w:divsChild>
    </w:div>
    <w:div w:id="1339963931">
      <w:bodyDiv w:val="1"/>
      <w:marLeft w:val="0"/>
      <w:marRight w:val="0"/>
      <w:marTop w:val="0"/>
      <w:marBottom w:val="0"/>
      <w:divBdr>
        <w:top w:val="none" w:sz="0" w:space="0" w:color="auto"/>
        <w:left w:val="none" w:sz="0" w:space="0" w:color="auto"/>
        <w:bottom w:val="none" w:sz="0" w:space="0" w:color="auto"/>
        <w:right w:val="none" w:sz="0" w:space="0" w:color="auto"/>
      </w:divBdr>
      <w:divsChild>
        <w:div w:id="1514875615">
          <w:marLeft w:val="0"/>
          <w:marRight w:val="0"/>
          <w:marTop w:val="0"/>
          <w:marBottom w:val="0"/>
          <w:divBdr>
            <w:top w:val="none" w:sz="0" w:space="0" w:color="auto"/>
            <w:left w:val="none" w:sz="0" w:space="0" w:color="auto"/>
            <w:bottom w:val="none" w:sz="0" w:space="0" w:color="auto"/>
            <w:right w:val="none" w:sz="0" w:space="0" w:color="auto"/>
          </w:divBdr>
        </w:div>
        <w:div w:id="1012341125">
          <w:marLeft w:val="0"/>
          <w:marRight w:val="0"/>
          <w:marTop w:val="0"/>
          <w:marBottom w:val="0"/>
          <w:divBdr>
            <w:top w:val="none" w:sz="0" w:space="0" w:color="auto"/>
            <w:left w:val="none" w:sz="0" w:space="0" w:color="auto"/>
            <w:bottom w:val="none" w:sz="0" w:space="0" w:color="auto"/>
            <w:right w:val="none" w:sz="0" w:space="0" w:color="auto"/>
          </w:divBdr>
        </w:div>
        <w:div w:id="581138109">
          <w:marLeft w:val="0"/>
          <w:marRight w:val="0"/>
          <w:marTop w:val="0"/>
          <w:marBottom w:val="0"/>
          <w:divBdr>
            <w:top w:val="none" w:sz="0" w:space="0" w:color="auto"/>
            <w:left w:val="none" w:sz="0" w:space="0" w:color="auto"/>
            <w:bottom w:val="none" w:sz="0" w:space="0" w:color="auto"/>
            <w:right w:val="none" w:sz="0" w:space="0" w:color="auto"/>
          </w:divBdr>
        </w:div>
        <w:div w:id="1626618451">
          <w:marLeft w:val="0"/>
          <w:marRight w:val="0"/>
          <w:marTop w:val="0"/>
          <w:marBottom w:val="0"/>
          <w:divBdr>
            <w:top w:val="none" w:sz="0" w:space="0" w:color="auto"/>
            <w:left w:val="none" w:sz="0" w:space="0" w:color="auto"/>
            <w:bottom w:val="none" w:sz="0" w:space="0" w:color="auto"/>
            <w:right w:val="none" w:sz="0" w:space="0" w:color="auto"/>
          </w:divBdr>
        </w:div>
        <w:div w:id="282687734">
          <w:marLeft w:val="0"/>
          <w:marRight w:val="0"/>
          <w:marTop w:val="0"/>
          <w:marBottom w:val="0"/>
          <w:divBdr>
            <w:top w:val="none" w:sz="0" w:space="0" w:color="auto"/>
            <w:left w:val="none" w:sz="0" w:space="0" w:color="auto"/>
            <w:bottom w:val="none" w:sz="0" w:space="0" w:color="auto"/>
            <w:right w:val="none" w:sz="0" w:space="0" w:color="auto"/>
          </w:divBdr>
        </w:div>
        <w:div w:id="373625375">
          <w:marLeft w:val="0"/>
          <w:marRight w:val="0"/>
          <w:marTop w:val="0"/>
          <w:marBottom w:val="0"/>
          <w:divBdr>
            <w:top w:val="none" w:sz="0" w:space="0" w:color="auto"/>
            <w:left w:val="none" w:sz="0" w:space="0" w:color="auto"/>
            <w:bottom w:val="none" w:sz="0" w:space="0" w:color="auto"/>
            <w:right w:val="none" w:sz="0" w:space="0" w:color="auto"/>
          </w:divBdr>
        </w:div>
        <w:div w:id="1193306610">
          <w:marLeft w:val="0"/>
          <w:marRight w:val="0"/>
          <w:marTop w:val="0"/>
          <w:marBottom w:val="0"/>
          <w:divBdr>
            <w:top w:val="none" w:sz="0" w:space="0" w:color="auto"/>
            <w:left w:val="none" w:sz="0" w:space="0" w:color="auto"/>
            <w:bottom w:val="none" w:sz="0" w:space="0" w:color="auto"/>
            <w:right w:val="none" w:sz="0" w:space="0" w:color="auto"/>
          </w:divBdr>
        </w:div>
        <w:div w:id="464470934">
          <w:marLeft w:val="0"/>
          <w:marRight w:val="0"/>
          <w:marTop w:val="0"/>
          <w:marBottom w:val="0"/>
          <w:divBdr>
            <w:top w:val="none" w:sz="0" w:space="0" w:color="auto"/>
            <w:left w:val="none" w:sz="0" w:space="0" w:color="auto"/>
            <w:bottom w:val="none" w:sz="0" w:space="0" w:color="auto"/>
            <w:right w:val="none" w:sz="0" w:space="0" w:color="auto"/>
          </w:divBdr>
        </w:div>
        <w:div w:id="1696417107">
          <w:marLeft w:val="0"/>
          <w:marRight w:val="0"/>
          <w:marTop w:val="0"/>
          <w:marBottom w:val="0"/>
          <w:divBdr>
            <w:top w:val="none" w:sz="0" w:space="0" w:color="auto"/>
            <w:left w:val="none" w:sz="0" w:space="0" w:color="auto"/>
            <w:bottom w:val="none" w:sz="0" w:space="0" w:color="auto"/>
            <w:right w:val="none" w:sz="0" w:space="0" w:color="auto"/>
          </w:divBdr>
        </w:div>
        <w:div w:id="220944332">
          <w:marLeft w:val="0"/>
          <w:marRight w:val="0"/>
          <w:marTop w:val="0"/>
          <w:marBottom w:val="0"/>
          <w:divBdr>
            <w:top w:val="none" w:sz="0" w:space="0" w:color="auto"/>
            <w:left w:val="none" w:sz="0" w:space="0" w:color="auto"/>
            <w:bottom w:val="none" w:sz="0" w:space="0" w:color="auto"/>
            <w:right w:val="none" w:sz="0" w:space="0" w:color="auto"/>
          </w:divBdr>
        </w:div>
        <w:div w:id="1550611201">
          <w:marLeft w:val="0"/>
          <w:marRight w:val="0"/>
          <w:marTop w:val="0"/>
          <w:marBottom w:val="0"/>
          <w:divBdr>
            <w:top w:val="none" w:sz="0" w:space="0" w:color="auto"/>
            <w:left w:val="none" w:sz="0" w:space="0" w:color="auto"/>
            <w:bottom w:val="none" w:sz="0" w:space="0" w:color="auto"/>
            <w:right w:val="none" w:sz="0" w:space="0" w:color="auto"/>
          </w:divBdr>
        </w:div>
        <w:div w:id="313874708">
          <w:marLeft w:val="0"/>
          <w:marRight w:val="0"/>
          <w:marTop w:val="0"/>
          <w:marBottom w:val="0"/>
          <w:divBdr>
            <w:top w:val="none" w:sz="0" w:space="0" w:color="auto"/>
            <w:left w:val="none" w:sz="0" w:space="0" w:color="auto"/>
            <w:bottom w:val="none" w:sz="0" w:space="0" w:color="auto"/>
            <w:right w:val="none" w:sz="0" w:space="0" w:color="auto"/>
          </w:divBdr>
        </w:div>
        <w:div w:id="92095052">
          <w:marLeft w:val="0"/>
          <w:marRight w:val="0"/>
          <w:marTop w:val="0"/>
          <w:marBottom w:val="0"/>
          <w:divBdr>
            <w:top w:val="none" w:sz="0" w:space="0" w:color="auto"/>
            <w:left w:val="none" w:sz="0" w:space="0" w:color="auto"/>
            <w:bottom w:val="none" w:sz="0" w:space="0" w:color="auto"/>
            <w:right w:val="none" w:sz="0" w:space="0" w:color="auto"/>
          </w:divBdr>
        </w:div>
        <w:div w:id="57748538">
          <w:marLeft w:val="0"/>
          <w:marRight w:val="0"/>
          <w:marTop w:val="0"/>
          <w:marBottom w:val="0"/>
          <w:divBdr>
            <w:top w:val="none" w:sz="0" w:space="0" w:color="auto"/>
            <w:left w:val="none" w:sz="0" w:space="0" w:color="auto"/>
            <w:bottom w:val="none" w:sz="0" w:space="0" w:color="auto"/>
            <w:right w:val="none" w:sz="0" w:space="0" w:color="auto"/>
          </w:divBdr>
        </w:div>
        <w:div w:id="1042826015">
          <w:marLeft w:val="0"/>
          <w:marRight w:val="0"/>
          <w:marTop w:val="0"/>
          <w:marBottom w:val="0"/>
          <w:divBdr>
            <w:top w:val="none" w:sz="0" w:space="0" w:color="auto"/>
            <w:left w:val="none" w:sz="0" w:space="0" w:color="auto"/>
            <w:bottom w:val="none" w:sz="0" w:space="0" w:color="auto"/>
            <w:right w:val="none" w:sz="0" w:space="0" w:color="auto"/>
          </w:divBdr>
        </w:div>
        <w:div w:id="489561009">
          <w:marLeft w:val="0"/>
          <w:marRight w:val="0"/>
          <w:marTop w:val="0"/>
          <w:marBottom w:val="0"/>
          <w:divBdr>
            <w:top w:val="none" w:sz="0" w:space="0" w:color="auto"/>
            <w:left w:val="none" w:sz="0" w:space="0" w:color="auto"/>
            <w:bottom w:val="none" w:sz="0" w:space="0" w:color="auto"/>
            <w:right w:val="none" w:sz="0" w:space="0" w:color="auto"/>
          </w:divBdr>
        </w:div>
        <w:div w:id="2007972401">
          <w:marLeft w:val="0"/>
          <w:marRight w:val="0"/>
          <w:marTop w:val="0"/>
          <w:marBottom w:val="0"/>
          <w:divBdr>
            <w:top w:val="none" w:sz="0" w:space="0" w:color="auto"/>
            <w:left w:val="none" w:sz="0" w:space="0" w:color="auto"/>
            <w:bottom w:val="none" w:sz="0" w:space="0" w:color="auto"/>
            <w:right w:val="none" w:sz="0" w:space="0" w:color="auto"/>
          </w:divBdr>
        </w:div>
        <w:div w:id="1990405255">
          <w:marLeft w:val="0"/>
          <w:marRight w:val="0"/>
          <w:marTop w:val="0"/>
          <w:marBottom w:val="0"/>
          <w:divBdr>
            <w:top w:val="none" w:sz="0" w:space="0" w:color="auto"/>
            <w:left w:val="none" w:sz="0" w:space="0" w:color="auto"/>
            <w:bottom w:val="none" w:sz="0" w:space="0" w:color="auto"/>
            <w:right w:val="none" w:sz="0" w:space="0" w:color="auto"/>
          </w:divBdr>
        </w:div>
        <w:div w:id="1119027977">
          <w:marLeft w:val="0"/>
          <w:marRight w:val="0"/>
          <w:marTop w:val="0"/>
          <w:marBottom w:val="0"/>
          <w:divBdr>
            <w:top w:val="none" w:sz="0" w:space="0" w:color="auto"/>
            <w:left w:val="none" w:sz="0" w:space="0" w:color="auto"/>
            <w:bottom w:val="none" w:sz="0" w:space="0" w:color="auto"/>
            <w:right w:val="none" w:sz="0" w:space="0" w:color="auto"/>
          </w:divBdr>
        </w:div>
        <w:div w:id="2046179139">
          <w:marLeft w:val="0"/>
          <w:marRight w:val="0"/>
          <w:marTop w:val="0"/>
          <w:marBottom w:val="0"/>
          <w:divBdr>
            <w:top w:val="none" w:sz="0" w:space="0" w:color="auto"/>
            <w:left w:val="none" w:sz="0" w:space="0" w:color="auto"/>
            <w:bottom w:val="none" w:sz="0" w:space="0" w:color="auto"/>
            <w:right w:val="none" w:sz="0" w:space="0" w:color="auto"/>
          </w:divBdr>
        </w:div>
        <w:div w:id="777456135">
          <w:marLeft w:val="0"/>
          <w:marRight w:val="0"/>
          <w:marTop w:val="0"/>
          <w:marBottom w:val="0"/>
          <w:divBdr>
            <w:top w:val="none" w:sz="0" w:space="0" w:color="auto"/>
            <w:left w:val="none" w:sz="0" w:space="0" w:color="auto"/>
            <w:bottom w:val="none" w:sz="0" w:space="0" w:color="auto"/>
            <w:right w:val="none" w:sz="0" w:space="0" w:color="auto"/>
          </w:divBdr>
        </w:div>
        <w:div w:id="1203981303">
          <w:marLeft w:val="0"/>
          <w:marRight w:val="0"/>
          <w:marTop w:val="0"/>
          <w:marBottom w:val="0"/>
          <w:divBdr>
            <w:top w:val="none" w:sz="0" w:space="0" w:color="auto"/>
            <w:left w:val="none" w:sz="0" w:space="0" w:color="auto"/>
            <w:bottom w:val="none" w:sz="0" w:space="0" w:color="auto"/>
            <w:right w:val="none" w:sz="0" w:space="0" w:color="auto"/>
          </w:divBdr>
        </w:div>
        <w:div w:id="1461876172">
          <w:marLeft w:val="0"/>
          <w:marRight w:val="0"/>
          <w:marTop w:val="0"/>
          <w:marBottom w:val="0"/>
          <w:divBdr>
            <w:top w:val="none" w:sz="0" w:space="0" w:color="auto"/>
            <w:left w:val="none" w:sz="0" w:space="0" w:color="auto"/>
            <w:bottom w:val="none" w:sz="0" w:space="0" w:color="auto"/>
            <w:right w:val="none" w:sz="0" w:space="0" w:color="auto"/>
          </w:divBdr>
        </w:div>
        <w:div w:id="764424866">
          <w:marLeft w:val="0"/>
          <w:marRight w:val="0"/>
          <w:marTop w:val="0"/>
          <w:marBottom w:val="0"/>
          <w:divBdr>
            <w:top w:val="none" w:sz="0" w:space="0" w:color="auto"/>
            <w:left w:val="none" w:sz="0" w:space="0" w:color="auto"/>
            <w:bottom w:val="none" w:sz="0" w:space="0" w:color="auto"/>
            <w:right w:val="none" w:sz="0" w:space="0" w:color="auto"/>
          </w:divBdr>
        </w:div>
        <w:div w:id="224605582">
          <w:marLeft w:val="0"/>
          <w:marRight w:val="0"/>
          <w:marTop w:val="0"/>
          <w:marBottom w:val="0"/>
          <w:divBdr>
            <w:top w:val="none" w:sz="0" w:space="0" w:color="auto"/>
            <w:left w:val="none" w:sz="0" w:space="0" w:color="auto"/>
            <w:bottom w:val="none" w:sz="0" w:space="0" w:color="auto"/>
            <w:right w:val="none" w:sz="0" w:space="0" w:color="auto"/>
          </w:divBdr>
        </w:div>
        <w:div w:id="334378320">
          <w:marLeft w:val="0"/>
          <w:marRight w:val="0"/>
          <w:marTop w:val="0"/>
          <w:marBottom w:val="0"/>
          <w:divBdr>
            <w:top w:val="none" w:sz="0" w:space="0" w:color="auto"/>
            <w:left w:val="none" w:sz="0" w:space="0" w:color="auto"/>
            <w:bottom w:val="none" w:sz="0" w:space="0" w:color="auto"/>
            <w:right w:val="none" w:sz="0" w:space="0" w:color="auto"/>
          </w:divBdr>
        </w:div>
        <w:div w:id="1217739572">
          <w:marLeft w:val="0"/>
          <w:marRight w:val="0"/>
          <w:marTop w:val="0"/>
          <w:marBottom w:val="0"/>
          <w:divBdr>
            <w:top w:val="none" w:sz="0" w:space="0" w:color="auto"/>
            <w:left w:val="none" w:sz="0" w:space="0" w:color="auto"/>
            <w:bottom w:val="none" w:sz="0" w:space="0" w:color="auto"/>
            <w:right w:val="none" w:sz="0" w:space="0" w:color="auto"/>
          </w:divBdr>
        </w:div>
        <w:div w:id="1604799273">
          <w:marLeft w:val="0"/>
          <w:marRight w:val="0"/>
          <w:marTop w:val="0"/>
          <w:marBottom w:val="0"/>
          <w:divBdr>
            <w:top w:val="none" w:sz="0" w:space="0" w:color="auto"/>
            <w:left w:val="none" w:sz="0" w:space="0" w:color="auto"/>
            <w:bottom w:val="none" w:sz="0" w:space="0" w:color="auto"/>
            <w:right w:val="none" w:sz="0" w:space="0" w:color="auto"/>
          </w:divBdr>
        </w:div>
        <w:div w:id="2019842822">
          <w:marLeft w:val="0"/>
          <w:marRight w:val="0"/>
          <w:marTop w:val="0"/>
          <w:marBottom w:val="0"/>
          <w:divBdr>
            <w:top w:val="none" w:sz="0" w:space="0" w:color="auto"/>
            <w:left w:val="none" w:sz="0" w:space="0" w:color="auto"/>
            <w:bottom w:val="none" w:sz="0" w:space="0" w:color="auto"/>
            <w:right w:val="none" w:sz="0" w:space="0" w:color="auto"/>
          </w:divBdr>
        </w:div>
        <w:div w:id="429551603">
          <w:marLeft w:val="0"/>
          <w:marRight w:val="0"/>
          <w:marTop w:val="0"/>
          <w:marBottom w:val="0"/>
          <w:divBdr>
            <w:top w:val="none" w:sz="0" w:space="0" w:color="auto"/>
            <w:left w:val="none" w:sz="0" w:space="0" w:color="auto"/>
            <w:bottom w:val="none" w:sz="0" w:space="0" w:color="auto"/>
            <w:right w:val="none" w:sz="0" w:space="0" w:color="auto"/>
          </w:divBdr>
        </w:div>
        <w:div w:id="1464232101">
          <w:marLeft w:val="0"/>
          <w:marRight w:val="0"/>
          <w:marTop w:val="0"/>
          <w:marBottom w:val="0"/>
          <w:divBdr>
            <w:top w:val="none" w:sz="0" w:space="0" w:color="auto"/>
            <w:left w:val="none" w:sz="0" w:space="0" w:color="auto"/>
            <w:bottom w:val="none" w:sz="0" w:space="0" w:color="auto"/>
            <w:right w:val="none" w:sz="0" w:space="0" w:color="auto"/>
          </w:divBdr>
        </w:div>
        <w:div w:id="479931121">
          <w:marLeft w:val="0"/>
          <w:marRight w:val="0"/>
          <w:marTop w:val="0"/>
          <w:marBottom w:val="0"/>
          <w:divBdr>
            <w:top w:val="none" w:sz="0" w:space="0" w:color="auto"/>
            <w:left w:val="none" w:sz="0" w:space="0" w:color="auto"/>
            <w:bottom w:val="none" w:sz="0" w:space="0" w:color="auto"/>
            <w:right w:val="none" w:sz="0" w:space="0" w:color="auto"/>
          </w:divBdr>
        </w:div>
        <w:div w:id="1729066570">
          <w:marLeft w:val="0"/>
          <w:marRight w:val="0"/>
          <w:marTop w:val="0"/>
          <w:marBottom w:val="0"/>
          <w:divBdr>
            <w:top w:val="none" w:sz="0" w:space="0" w:color="auto"/>
            <w:left w:val="none" w:sz="0" w:space="0" w:color="auto"/>
            <w:bottom w:val="none" w:sz="0" w:space="0" w:color="auto"/>
            <w:right w:val="none" w:sz="0" w:space="0" w:color="auto"/>
          </w:divBdr>
        </w:div>
        <w:div w:id="394352636">
          <w:marLeft w:val="0"/>
          <w:marRight w:val="0"/>
          <w:marTop w:val="0"/>
          <w:marBottom w:val="0"/>
          <w:divBdr>
            <w:top w:val="none" w:sz="0" w:space="0" w:color="auto"/>
            <w:left w:val="none" w:sz="0" w:space="0" w:color="auto"/>
            <w:bottom w:val="none" w:sz="0" w:space="0" w:color="auto"/>
            <w:right w:val="none" w:sz="0" w:space="0" w:color="auto"/>
          </w:divBdr>
        </w:div>
        <w:div w:id="163471612">
          <w:marLeft w:val="0"/>
          <w:marRight w:val="0"/>
          <w:marTop w:val="0"/>
          <w:marBottom w:val="0"/>
          <w:divBdr>
            <w:top w:val="none" w:sz="0" w:space="0" w:color="auto"/>
            <w:left w:val="none" w:sz="0" w:space="0" w:color="auto"/>
            <w:bottom w:val="none" w:sz="0" w:space="0" w:color="auto"/>
            <w:right w:val="none" w:sz="0" w:space="0" w:color="auto"/>
          </w:divBdr>
        </w:div>
        <w:div w:id="949359520">
          <w:marLeft w:val="0"/>
          <w:marRight w:val="0"/>
          <w:marTop w:val="0"/>
          <w:marBottom w:val="0"/>
          <w:divBdr>
            <w:top w:val="none" w:sz="0" w:space="0" w:color="auto"/>
            <w:left w:val="none" w:sz="0" w:space="0" w:color="auto"/>
            <w:bottom w:val="none" w:sz="0" w:space="0" w:color="auto"/>
            <w:right w:val="none" w:sz="0" w:space="0" w:color="auto"/>
          </w:divBdr>
        </w:div>
        <w:div w:id="2135562201">
          <w:marLeft w:val="0"/>
          <w:marRight w:val="0"/>
          <w:marTop w:val="0"/>
          <w:marBottom w:val="0"/>
          <w:divBdr>
            <w:top w:val="none" w:sz="0" w:space="0" w:color="auto"/>
            <w:left w:val="none" w:sz="0" w:space="0" w:color="auto"/>
            <w:bottom w:val="none" w:sz="0" w:space="0" w:color="auto"/>
            <w:right w:val="none" w:sz="0" w:space="0" w:color="auto"/>
          </w:divBdr>
        </w:div>
        <w:div w:id="1809980116">
          <w:marLeft w:val="0"/>
          <w:marRight w:val="0"/>
          <w:marTop w:val="0"/>
          <w:marBottom w:val="0"/>
          <w:divBdr>
            <w:top w:val="none" w:sz="0" w:space="0" w:color="auto"/>
            <w:left w:val="none" w:sz="0" w:space="0" w:color="auto"/>
            <w:bottom w:val="none" w:sz="0" w:space="0" w:color="auto"/>
            <w:right w:val="none" w:sz="0" w:space="0" w:color="auto"/>
          </w:divBdr>
        </w:div>
        <w:div w:id="1174148768">
          <w:marLeft w:val="0"/>
          <w:marRight w:val="0"/>
          <w:marTop w:val="0"/>
          <w:marBottom w:val="0"/>
          <w:divBdr>
            <w:top w:val="none" w:sz="0" w:space="0" w:color="auto"/>
            <w:left w:val="none" w:sz="0" w:space="0" w:color="auto"/>
            <w:bottom w:val="none" w:sz="0" w:space="0" w:color="auto"/>
            <w:right w:val="none" w:sz="0" w:space="0" w:color="auto"/>
          </w:divBdr>
        </w:div>
        <w:div w:id="2057587295">
          <w:marLeft w:val="0"/>
          <w:marRight w:val="0"/>
          <w:marTop w:val="0"/>
          <w:marBottom w:val="0"/>
          <w:divBdr>
            <w:top w:val="none" w:sz="0" w:space="0" w:color="auto"/>
            <w:left w:val="none" w:sz="0" w:space="0" w:color="auto"/>
            <w:bottom w:val="none" w:sz="0" w:space="0" w:color="auto"/>
            <w:right w:val="none" w:sz="0" w:space="0" w:color="auto"/>
          </w:divBdr>
        </w:div>
        <w:div w:id="979724076">
          <w:marLeft w:val="0"/>
          <w:marRight w:val="0"/>
          <w:marTop w:val="0"/>
          <w:marBottom w:val="0"/>
          <w:divBdr>
            <w:top w:val="none" w:sz="0" w:space="0" w:color="auto"/>
            <w:left w:val="none" w:sz="0" w:space="0" w:color="auto"/>
            <w:bottom w:val="none" w:sz="0" w:space="0" w:color="auto"/>
            <w:right w:val="none" w:sz="0" w:space="0" w:color="auto"/>
          </w:divBdr>
        </w:div>
        <w:div w:id="775322488">
          <w:marLeft w:val="0"/>
          <w:marRight w:val="0"/>
          <w:marTop w:val="0"/>
          <w:marBottom w:val="0"/>
          <w:divBdr>
            <w:top w:val="none" w:sz="0" w:space="0" w:color="auto"/>
            <w:left w:val="none" w:sz="0" w:space="0" w:color="auto"/>
            <w:bottom w:val="none" w:sz="0" w:space="0" w:color="auto"/>
            <w:right w:val="none" w:sz="0" w:space="0" w:color="auto"/>
          </w:divBdr>
        </w:div>
        <w:div w:id="1599826919">
          <w:marLeft w:val="0"/>
          <w:marRight w:val="0"/>
          <w:marTop w:val="0"/>
          <w:marBottom w:val="0"/>
          <w:divBdr>
            <w:top w:val="none" w:sz="0" w:space="0" w:color="auto"/>
            <w:left w:val="none" w:sz="0" w:space="0" w:color="auto"/>
            <w:bottom w:val="none" w:sz="0" w:space="0" w:color="auto"/>
            <w:right w:val="none" w:sz="0" w:space="0" w:color="auto"/>
          </w:divBdr>
        </w:div>
        <w:div w:id="522281902">
          <w:marLeft w:val="0"/>
          <w:marRight w:val="0"/>
          <w:marTop w:val="0"/>
          <w:marBottom w:val="0"/>
          <w:divBdr>
            <w:top w:val="none" w:sz="0" w:space="0" w:color="auto"/>
            <w:left w:val="none" w:sz="0" w:space="0" w:color="auto"/>
            <w:bottom w:val="none" w:sz="0" w:space="0" w:color="auto"/>
            <w:right w:val="none" w:sz="0" w:space="0" w:color="auto"/>
          </w:divBdr>
        </w:div>
        <w:div w:id="692925758">
          <w:marLeft w:val="0"/>
          <w:marRight w:val="0"/>
          <w:marTop w:val="0"/>
          <w:marBottom w:val="0"/>
          <w:divBdr>
            <w:top w:val="none" w:sz="0" w:space="0" w:color="auto"/>
            <w:left w:val="none" w:sz="0" w:space="0" w:color="auto"/>
            <w:bottom w:val="none" w:sz="0" w:space="0" w:color="auto"/>
            <w:right w:val="none" w:sz="0" w:space="0" w:color="auto"/>
          </w:divBdr>
        </w:div>
        <w:div w:id="398942205">
          <w:marLeft w:val="0"/>
          <w:marRight w:val="0"/>
          <w:marTop w:val="0"/>
          <w:marBottom w:val="0"/>
          <w:divBdr>
            <w:top w:val="none" w:sz="0" w:space="0" w:color="auto"/>
            <w:left w:val="none" w:sz="0" w:space="0" w:color="auto"/>
            <w:bottom w:val="none" w:sz="0" w:space="0" w:color="auto"/>
            <w:right w:val="none" w:sz="0" w:space="0" w:color="auto"/>
          </w:divBdr>
        </w:div>
        <w:div w:id="129906916">
          <w:marLeft w:val="0"/>
          <w:marRight w:val="0"/>
          <w:marTop w:val="0"/>
          <w:marBottom w:val="0"/>
          <w:divBdr>
            <w:top w:val="none" w:sz="0" w:space="0" w:color="auto"/>
            <w:left w:val="none" w:sz="0" w:space="0" w:color="auto"/>
            <w:bottom w:val="none" w:sz="0" w:space="0" w:color="auto"/>
            <w:right w:val="none" w:sz="0" w:space="0" w:color="auto"/>
          </w:divBdr>
        </w:div>
        <w:div w:id="650669949">
          <w:marLeft w:val="0"/>
          <w:marRight w:val="0"/>
          <w:marTop w:val="0"/>
          <w:marBottom w:val="0"/>
          <w:divBdr>
            <w:top w:val="none" w:sz="0" w:space="0" w:color="auto"/>
            <w:left w:val="none" w:sz="0" w:space="0" w:color="auto"/>
            <w:bottom w:val="none" w:sz="0" w:space="0" w:color="auto"/>
            <w:right w:val="none" w:sz="0" w:space="0" w:color="auto"/>
          </w:divBdr>
        </w:div>
        <w:div w:id="904412358">
          <w:marLeft w:val="0"/>
          <w:marRight w:val="0"/>
          <w:marTop w:val="0"/>
          <w:marBottom w:val="0"/>
          <w:divBdr>
            <w:top w:val="none" w:sz="0" w:space="0" w:color="auto"/>
            <w:left w:val="none" w:sz="0" w:space="0" w:color="auto"/>
            <w:bottom w:val="none" w:sz="0" w:space="0" w:color="auto"/>
            <w:right w:val="none" w:sz="0" w:space="0" w:color="auto"/>
          </w:divBdr>
        </w:div>
        <w:div w:id="278412236">
          <w:marLeft w:val="0"/>
          <w:marRight w:val="0"/>
          <w:marTop w:val="0"/>
          <w:marBottom w:val="0"/>
          <w:divBdr>
            <w:top w:val="none" w:sz="0" w:space="0" w:color="auto"/>
            <w:left w:val="none" w:sz="0" w:space="0" w:color="auto"/>
            <w:bottom w:val="none" w:sz="0" w:space="0" w:color="auto"/>
            <w:right w:val="none" w:sz="0" w:space="0" w:color="auto"/>
          </w:divBdr>
        </w:div>
        <w:div w:id="403182396">
          <w:marLeft w:val="0"/>
          <w:marRight w:val="0"/>
          <w:marTop w:val="0"/>
          <w:marBottom w:val="0"/>
          <w:divBdr>
            <w:top w:val="none" w:sz="0" w:space="0" w:color="auto"/>
            <w:left w:val="none" w:sz="0" w:space="0" w:color="auto"/>
            <w:bottom w:val="none" w:sz="0" w:space="0" w:color="auto"/>
            <w:right w:val="none" w:sz="0" w:space="0" w:color="auto"/>
          </w:divBdr>
        </w:div>
        <w:div w:id="1673528975">
          <w:marLeft w:val="0"/>
          <w:marRight w:val="0"/>
          <w:marTop w:val="0"/>
          <w:marBottom w:val="0"/>
          <w:divBdr>
            <w:top w:val="none" w:sz="0" w:space="0" w:color="auto"/>
            <w:left w:val="none" w:sz="0" w:space="0" w:color="auto"/>
            <w:bottom w:val="none" w:sz="0" w:space="0" w:color="auto"/>
            <w:right w:val="none" w:sz="0" w:space="0" w:color="auto"/>
          </w:divBdr>
        </w:div>
        <w:div w:id="419834684">
          <w:marLeft w:val="0"/>
          <w:marRight w:val="0"/>
          <w:marTop w:val="0"/>
          <w:marBottom w:val="0"/>
          <w:divBdr>
            <w:top w:val="none" w:sz="0" w:space="0" w:color="auto"/>
            <w:left w:val="none" w:sz="0" w:space="0" w:color="auto"/>
            <w:bottom w:val="none" w:sz="0" w:space="0" w:color="auto"/>
            <w:right w:val="none" w:sz="0" w:space="0" w:color="auto"/>
          </w:divBdr>
        </w:div>
        <w:div w:id="1149902430">
          <w:marLeft w:val="0"/>
          <w:marRight w:val="0"/>
          <w:marTop w:val="0"/>
          <w:marBottom w:val="0"/>
          <w:divBdr>
            <w:top w:val="none" w:sz="0" w:space="0" w:color="auto"/>
            <w:left w:val="none" w:sz="0" w:space="0" w:color="auto"/>
            <w:bottom w:val="none" w:sz="0" w:space="0" w:color="auto"/>
            <w:right w:val="none" w:sz="0" w:space="0" w:color="auto"/>
          </w:divBdr>
        </w:div>
        <w:div w:id="58555789">
          <w:marLeft w:val="0"/>
          <w:marRight w:val="0"/>
          <w:marTop w:val="0"/>
          <w:marBottom w:val="0"/>
          <w:divBdr>
            <w:top w:val="none" w:sz="0" w:space="0" w:color="auto"/>
            <w:left w:val="none" w:sz="0" w:space="0" w:color="auto"/>
            <w:bottom w:val="none" w:sz="0" w:space="0" w:color="auto"/>
            <w:right w:val="none" w:sz="0" w:space="0" w:color="auto"/>
          </w:divBdr>
        </w:div>
        <w:div w:id="713044486">
          <w:marLeft w:val="0"/>
          <w:marRight w:val="0"/>
          <w:marTop w:val="0"/>
          <w:marBottom w:val="0"/>
          <w:divBdr>
            <w:top w:val="none" w:sz="0" w:space="0" w:color="auto"/>
            <w:left w:val="none" w:sz="0" w:space="0" w:color="auto"/>
            <w:bottom w:val="none" w:sz="0" w:space="0" w:color="auto"/>
            <w:right w:val="none" w:sz="0" w:space="0" w:color="auto"/>
          </w:divBdr>
        </w:div>
        <w:div w:id="806238700">
          <w:marLeft w:val="0"/>
          <w:marRight w:val="0"/>
          <w:marTop w:val="0"/>
          <w:marBottom w:val="0"/>
          <w:divBdr>
            <w:top w:val="none" w:sz="0" w:space="0" w:color="auto"/>
            <w:left w:val="none" w:sz="0" w:space="0" w:color="auto"/>
            <w:bottom w:val="none" w:sz="0" w:space="0" w:color="auto"/>
            <w:right w:val="none" w:sz="0" w:space="0" w:color="auto"/>
          </w:divBdr>
        </w:div>
        <w:div w:id="866911293">
          <w:marLeft w:val="0"/>
          <w:marRight w:val="0"/>
          <w:marTop w:val="0"/>
          <w:marBottom w:val="0"/>
          <w:divBdr>
            <w:top w:val="none" w:sz="0" w:space="0" w:color="auto"/>
            <w:left w:val="none" w:sz="0" w:space="0" w:color="auto"/>
            <w:bottom w:val="none" w:sz="0" w:space="0" w:color="auto"/>
            <w:right w:val="none" w:sz="0" w:space="0" w:color="auto"/>
          </w:divBdr>
        </w:div>
        <w:div w:id="322852810">
          <w:marLeft w:val="0"/>
          <w:marRight w:val="0"/>
          <w:marTop w:val="0"/>
          <w:marBottom w:val="0"/>
          <w:divBdr>
            <w:top w:val="none" w:sz="0" w:space="0" w:color="auto"/>
            <w:left w:val="none" w:sz="0" w:space="0" w:color="auto"/>
            <w:bottom w:val="none" w:sz="0" w:space="0" w:color="auto"/>
            <w:right w:val="none" w:sz="0" w:space="0" w:color="auto"/>
          </w:divBdr>
        </w:div>
        <w:div w:id="102921845">
          <w:marLeft w:val="0"/>
          <w:marRight w:val="0"/>
          <w:marTop w:val="0"/>
          <w:marBottom w:val="0"/>
          <w:divBdr>
            <w:top w:val="none" w:sz="0" w:space="0" w:color="auto"/>
            <w:left w:val="none" w:sz="0" w:space="0" w:color="auto"/>
            <w:bottom w:val="none" w:sz="0" w:space="0" w:color="auto"/>
            <w:right w:val="none" w:sz="0" w:space="0" w:color="auto"/>
          </w:divBdr>
        </w:div>
        <w:div w:id="373165188">
          <w:marLeft w:val="0"/>
          <w:marRight w:val="0"/>
          <w:marTop w:val="0"/>
          <w:marBottom w:val="0"/>
          <w:divBdr>
            <w:top w:val="none" w:sz="0" w:space="0" w:color="auto"/>
            <w:left w:val="none" w:sz="0" w:space="0" w:color="auto"/>
            <w:bottom w:val="none" w:sz="0" w:space="0" w:color="auto"/>
            <w:right w:val="none" w:sz="0" w:space="0" w:color="auto"/>
          </w:divBdr>
        </w:div>
        <w:div w:id="1073241683">
          <w:marLeft w:val="0"/>
          <w:marRight w:val="0"/>
          <w:marTop w:val="0"/>
          <w:marBottom w:val="0"/>
          <w:divBdr>
            <w:top w:val="none" w:sz="0" w:space="0" w:color="auto"/>
            <w:left w:val="none" w:sz="0" w:space="0" w:color="auto"/>
            <w:bottom w:val="none" w:sz="0" w:space="0" w:color="auto"/>
            <w:right w:val="none" w:sz="0" w:space="0" w:color="auto"/>
          </w:divBdr>
        </w:div>
        <w:div w:id="1133983877">
          <w:marLeft w:val="0"/>
          <w:marRight w:val="0"/>
          <w:marTop w:val="0"/>
          <w:marBottom w:val="0"/>
          <w:divBdr>
            <w:top w:val="none" w:sz="0" w:space="0" w:color="auto"/>
            <w:left w:val="none" w:sz="0" w:space="0" w:color="auto"/>
            <w:bottom w:val="none" w:sz="0" w:space="0" w:color="auto"/>
            <w:right w:val="none" w:sz="0" w:space="0" w:color="auto"/>
          </w:divBdr>
        </w:div>
        <w:div w:id="1656451665">
          <w:marLeft w:val="0"/>
          <w:marRight w:val="0"/>
          <w:marTop w:val="0"/>
          <w:marBottom w:val="0"/>
          <w:divBdr>
            <w:top w:val="none" w:sz="0" w:space="0" w:color="auto"/>
            <w:left w:val="none" w:sz="0" w:space="0" w:color="auto"/>
            <w:bottom w:val="none" w:sz="0" w:space="0" w:color="auto"/>
            <w:right w:val="none" w:sz="0" w:space="0" w:color="auto"/>
          </w:divBdr>
        </w:div>
        <w:div w:id="1242829923">
          <w:marLeft w:val="0"/>
          <w:marRight w:val="0"/>
          <w:marTop w:val="0"/>
          <w:marBottom w:val="0"/>
          <w:divBdr>
            <w:top w:val="none" w:sz="0" w:space="0" w:color="auto"/>
            <w:left w:val="none" w:sz="0" w:space="0" w:color="auto"/>
            <w:bottom w:val="none" w:sz="0" w:space="0" w:color="auto"/>
            <w:right w:val="none" w:sz="0" w:space="0" w:color="auto"/>
          </w:divBdr>
        </w:div>
        <w:div w:id="498933766">
          <w:marLeft w:val="0"/>
          <w:marRight w:val="0"/>
          <w:marTop w:val="0"/>
          <w:marBottom w:val="0"/>
          <w:divBdr>
            <w:top w:val="none" w:sz="0" w:space="0" w:color="auto"/>
            <w:left w:val="none" w:sz="0" w:space="0" w:color="auto"/>
            <w:bottom w:val="none" w:sz="0" w:space="0" w:color="auto"/>
            <w:right w:val="none" w:sz="0" w:space="0" w:color="auto"/>
          </w:divBdr>
        </w:div>
        <w:div w:id="290600541">
          <w:marLeft w:val="0"/>
          <w:marRight w:val="0"/>
          <w:marTop w:val="0"/>
          <w:marBottom w:val="0"/>
          <w:divBdr>
            <w:top w:val="none" w:sz="0" w:space="0" w:color="auto"/>
            <w:left w:val="none" w:sz="0" w:space="0" w:color="auto"/>
            <w:bottom w:val="none" w:sz="0" w:space="0" w:color="auto"/>
            <w:right w:val="none" w:sz="0" w:space="0" w:color="auto"/>
          </w:divBdr>
        </w:div>
        <w:div w:id="893345805">
          <w:marLeft w:val="0"/>
          <w:marRight w:val="0"/>
          <w:marTop w:val="0"/>
          <w:marBottom w:val="0"/>
          <w:divBdr>
            <w:top w:val="none" w:sz="0" w:space="0" w:color="auto"/>
            <w:left w:val="none" w:sz="0" w:space="0" w:color="auto"/>
            <w:bottom w:val="none" w:sz="0" w:space="0" w:color="auto"/>
            <w:right w:val="none" w:sz="0" w:space="0" w:color="auto"/>
          </w:divBdr>
        </w:div>
        <w:div w:id="2093089322">
          <w:marLeft w:val="0"/>
          <w:marRight w:val="0"/>
          <w:marTop w:val="0"/>
          <w:marBottom w:val="0"/>
          <w:divBdr>
            <w:top w:val="none" w:sz="0" w:space="0" w:color="auto"/>
            <w:left w:val="none" w:sz="0" w:space="0" w:color="auto"/>
            <w:bottom w:val="none" w:sz="0" w:space="0" w:color="auto"/>
            <w:right w:val="none" w:sz="0" w:space="0" w:color="auto"/>
          </w:divBdr>
        </w:div>
        <w:div w:id="92752631">
          <w:marLeft w:val="0"/>
          <w:marRight w:val="0"/>
          <w:marTop w:val="0"/>
          <w:marBottom w:val="0"/>
          <w:divBdr>
            <w:top w:val="none" w:sz="0" w:space="0" w:color="auto"/>
            <w:left w:val="none" w:sz="0" w:space="0" w:color="auto"/>
            <w:bottom w:val="none" w:sz="0" w:space="0" w:color="auto"/>
            <w:right w:val="none" w:sz="0" w:space="0" w:color="auto"/>
          </w:divBdr>
        </w:div>
        <w:div w:id="2110924876">
          <w:marLeft w:val="0"/>
          <w:marRight w:val="0"/>
          <w:marTop w:val="0"/>
          <w:marBottom w:val="0"/>
          <w:divBdr>
            <w:top w:val="none" w:sz="0" w:space="0" w:color="auto"/>
            <w:left w:val="none" w:sz="0" w:space="0" w:color="auto"/>
            <w:bottom w:val="none" w:sz="0" w:space="0" w:color="auto"/>
            <w:right w:val="none" w:sz="0" w:space="0" w:color="auto"/>
          </w:divBdr>
        </w:div>
        <w:div w:id="1908568400">
          <w:marLeft w:val="0"/>
          <w:marRight w:val="0"/>
          <w:marTop w:val="0"/>
          <w:marBottom w:val="0"/>
          <w:divBdr>
            <w:top w:val="none" w:sz="0" w:space="0" w:color="auto"/>
            <w:left w:val="none" w:sz="0" w:space="0" w:color="auto"/>
            <w:bottom w:val="none" w:sz="0" w:space="0" w:color="auto"/>
            <w:right w:val="none" w:sz="0" w:space="0" w:color="auto"/>
          </w:divBdr>
        </w:div>
        <w:div w:id="589781471">
          <w:marLeft w:val="0"/>
          <w:marRight w:val="0"/>
          <w:marTop w:val="0"/>
          <w:marBottom w:val="0"/>
          <w:divBdr>
            <w:top w:val="none" w:sz="0" w:space="0" w:color="auto"/>
            <w:left w:val="none" w:sz="0" w:space="0" w:color="auto"/>
            <w:bottom w:val="none" w:sz="0" w:space="0" w:color="auto"/>
            <w:right w:val="none" w:sz="0" w:space="0" w:color="auto"/>
          </w:divBdr>
        </w:div>
        <w:div w:id="1797291568">
          <w:marLeft w:val="0"/>
          <w:marRight w:val="0"/>
          <w:marTop w:val="0"/>
          <w:marBottom w:val="0"/>
          <w:divBdr>
            <w:top w:val="none" w:sz="0" w:space="0" w:color="auto"/>
            <w:left w:val="none" w:sz="0" w:space="0" w:color="auto"/>
            <w:bottom w:val="none" w:sz="0" w:space="0" w:color="auto"/>
            <w:right w:val="none" w:sz="0" w:space="0" w:color="auto"/>
          </w:divBdr>
        </w:div>
        <w:div w:id="569269540">
          <w:marLeft w:val="0"/>
          <w:marRight w:val="0"/>
          <w:marTop w:val="0"/>
          <w:marBottom w:val="0"/>
          <w:divBdr>
            <w:top w:val="none" w:sz="0" w:space="0" w:color="auto"/>
            <w:left w:val="none" w:sz="0" w:space="0" w:color="auto"/>
            <w:bottom w:val="none" w:sz="0" w:space="0" w:color="auto"/>
            <w:right w:val="none" w:sz="0" w:space="0" w:color="auto"/>
          </w:divBdr>
        </w:div>
        <w:div w:id="1101796634">
          <w:marLeft w:val="0"/>
          <w:marRight w:val="0"/>
          <w:marTop w:val="0"/>
          <w:marBottom w:val="0"/>
          <w:divBdr>
            <w:top w:val="none" w:sz="0" w:space="0" w:color="auto"/>
            <w:left w:val="none" w:sz="0" w:space="0" w:color="auto"/>
            <w:bottom w:val="none" w:sz="0" w:space="0" w:color="auto"/>
            <w:right w:val="none" w:sz="0" w:space="0" w:color="auto"/>
          </w:divBdr>
        </w:div>
        <w:div w:id="496045394">
          <w:marLeft w:val="0"/>
          <w:marRight w:val="0"/>
          <w:marTop w:val="0"/>
          <w:marBottom w:val="0"/>
          <w:divBdr>
            <w:top w:val="none" w:sz="0" w:space="0" w:color="auto"/>
            <w:left w:val="none" w:sz="0" w:space="0" w:color="auto"/>
            <w:bottom w:val="none" w:sz="0" w:space="0" w:color="auto"/>
            <w:right w:val="none" w:sz="0" w:space="0" w:color="auto"/>
          </w:divBdr>
        </w:div>
        <w:div w:id="496002692">
          <w:marLeft w:val="0"/>
          <w:marRight w:val="0"/>
          <w:marTop w:val="0"/>
          <w:marBottom w:val="0"/>
          <w:divBdr>
            <w:top w:val="none" w:sz="0" w:space="0" w:color="auto"/>
            <w:left w:val="none" w:sz="0" w:space="0" w:color="auto"/>
            <w:bottom w:val="none" w:sz="0" w:space="0" w:color="auto"/>
            <w:right w:val="none" w:sz="0" w:space="0" w:color="auto"/>
          </w:divBdr>
        </w:div>
        <w:div w:id="1868249466">
          <w:marLeft w:val="0"/>
          <w:marRight w:val="0"/>
          <w:marTop w:val="0"/>
          <w:marBottom w:val="0"/>
          <w:divBdr>
            <w:top w:val="none" w:sz="0" w:space="0" w:color="auto"/>
            <w:left w:val="none" w:sz="0" w:space="0" w:color="auto"/>
            <w:bottom w:val="none" w:sz="0" w:space="0" w:color="auto"/>
            <w:right w:val="none" w:sz="0" w:space="0" w:color="auto"/>
          </w:divBdr>
        </w:div>
        <w:div w:id="204876219">
          <w:marLeft w:val="0"/>
          <w:marRight w:val="0"/>
          <w:marTop w:val="0"/>
          <w:marBottom w:val="0"/>
          <w:divBdr>
            <w:top w:val="none" w:sz="0" w:space="0" w:color="auto"/>
            <w:left w:val="none" w:sz="0" w:space="0" w:color="auto"/>
            <w:bottom w:val="none" w:sz="0" w:space="0" w:color="auto"/>
            <w:right w:val="none" w:sz="0" w:space="0" w:color="auto"/>
          </w:divBdr>
        </w:div>
        <w:div w:id="1183397248">
          <w:marLeft w:val="0"/>
          <w:marRight w:val="0"/>
          <w:marTop w:val="0"/>
          <w:marBottom w:val="0"/>
          <w:divBdr>
            <w:top w:val="none" w:sz="0" w:space="0" w:color="auto"/>
            <w:left w:val="none" w:sz="0" w:space="0" w:color="auto"/>
            <w:bottom w:val="none" w:sz="0" w:space="0" w:color="auto"/>
            <w:right w:val="none" w:sz="0" w:space="0" w:color="auto"/>
          </w:divBdr>
        </w:div>
        <w:div w:id="1871532619">
          <w:marLeft w:val="0"/>
          <w:marRight w:val="0"/>
          <w:marTop w:val="0"/>
          <w:marBottom w:val="0"/>
          <w:divBdr>
            <w:top w:val="none" w:sz="0" w:space="0" w:color="auto"/>
            <w:left w:val="none" w:sz="0" w:space="0" w:color="auto"/>
            <w:bottom w:val="none" w:sz="0" w:space="0" w:color="auto"/>
            <w:right w:val="none" w:sz="0" w:space="0" w:color="auto"/>
          </w:divBdr>
        </w:div>
        <w:div w:id="1633633459">
          <w:marLeft w:val="0"/>
          <w:marRight w:val="0"/>
          <w:marTop w:val="0"/>
          <w:marBottom w:val="0"/>
          <w:divBdr>
            <w:top w:val="none" w:sz="0" w:space="0" w:color="auto"/>
            <w:left w:val="none" w:sz="0" w:space="0" w:color="auto"/>
            <w:bottom w:val="none" w:sz="0" w:space="0" w:color="auto"/>
            <w:right w:val="none" w:sz="0" w:space="0" w:color="auto"/>
          </w:divBdr>
        </w:div>
        <w:div w:id="353305961">
          <w:marLeft w:val="0"/>
          <w:marRight w:val="0"/>
          <w:marTop w:val="0"/>
          <w:marBottom w:val="0"/>
          <w:divBdr>
            <w:top w:val="none" w:sz="0" w:space="0" w:color="auto"/>
            <w:left w:val="none" w:sz="0" w:space="0" w:color="auto"/>
            <w:bottom w:val="none" w:sz="0" w:space="0" w:color="auto"/>
            <w:right w:val="none" w:sz="0" w:space="0" w:color="auto"/>
          </w:divBdr>
        </w:div>
        <w:div w:id="696469047">
          <w:marLeft w:val="0"/>
          <w:marRight w:val="0"/>
          <w:marTop w:val="0"/>
          <w:marBottom w:val="0"/>
          <w:divBdr>
            <w:top w:val="none" w:sz="0" w:space="0" w:color="auto"/>
            <w:left w:val="none" w:sz="0" w:space="0" w:color="auto"/>
            <w:bottom w:val="none" w:sz="0" w:space="0" w:color="auto"/>
            <w:right w:val="none" w:sz="0" w:space="0" w:color="auto"/>
          </w:divBdr>
        </w:div>
        <w:div w:id="1308777638">
          <w:marLeft w:val="0"/>
          <w:marRight w:val="0"/>
          <w:marTop w:val="0"/>
          <w:marBottom w:val="0"/>
          <w:divBdr>
            <w:top w:val="none" w:sz="0" w:space="0" w:color="auto"/>
            <w:left w:val="none" w:sz="0" w:space="0" w:color="auto"/>
            <w:bottom w:val="none" w:sz="0" w:space="0" w:color="auto"/>
            <w:right w:val="none" w:sz="0" w:space="0" w:color="auto"/>
          </w:divBdr>
        </w:div>
        <w:div w:id="1538930784">
          <w:marLeft w:val="0"/>
          <w:marRight w:val="0"/>
          <w:marTop w:val="0"/>
          <w:marBottom w:val="0"/>
          <w:divBdr>
            <w:top w:val="none" w:sz="0" w:space="0" w:color="auto"/>
            <w:left w:val="none" w:sz="0" w:space="0" w:color="auto"/>
            <w:bottom w:val="none" w:sz="0" w:space="0" w:color="auto"/>
            <w:right w:val="none" w:sz="0" w:space="0" w:color="auto"/>
          </w:divBdr>
        </w:div>
        <w:div w:id="1523126465">
          <w:marLeft w:val="0"/>
          <w:marRight w:val="0"/>
          <w:marTop w:val="0"/>
          <w:marBottom w:val="0"/>
          <w:divBdr>
            <w:top w:val="none" w:sz="0" w:space="0" w:color="auto"/>
            <w:left w:val="none" w:sz="0" w:space="0" w:color="auto"/>
            <w:bottom w:val="none" w:sz="0" w:space="0" w:color="auto"/>
            <w:right w:val="none" w:sz="0" w:space="0" w:color="auto"/>
          </w:divBdr>
        </w:div>
        <w:div w:id="1107896200">
          <w:marLeft w:val="0"/>
          <w:marRight w:val="0"/>
          <w:marTop w:val="0"/>
          <w:marBottom w:val="0"/>
          <w:divBdr>
            <w:top w:val="none" w:sz="0" w:space="0" w:color="auto"/>
            <w:left w:val="none" w:sz="0" w:space="0" w:color="auto"/>
            <w:bottom w:val="none" w:sz="0" w:space="0" w:color="auto"/>
            <w:right w:val="none" w:sz="0" w:space="0" w:color="auto"/>
          </w:divBdr>
        </w:div>
        <w:div w:id="226034588">
          <w:marLeft w:val="0"/>
          <w:marRight w:val="0"/>
          <w:marTop w:val="0"/>
          <w:marBottom w:val="0"/>
          <w:divBdr>
            <w:top w:val="none" w:sz="0" w:space="0" w:color="auto"/>
            <w:left w:val="none" w:sz="0" w:space="0" w:color="auto"/>
            <w:bottom w:val="none" w:sz="0" w:space="0" w:color="auto"/>
            <w:right w:val="none" w:sz="0" w:space="0" w:color="auto"/>
          </w:divBdr>
        </w:div>
        <w:div w:id="2105496870">
          <w:marLeft w:val="0"/>
          <w:marRight w:val="0"/>
          <w:marTop w:val="0"/>
          <w:marBottom w:val="0"/>
          <w:divBdr>
            <w:top w:val="none" w:sz="0" w:space="0" w:color="auto"/>
            <w:left w:val="none" w:sz="0" w:space="0" w:color="auto"/>
            <w:bottom w:val="none" w:sz="0" w:space="0" w:color="auto"/>
            <w:right w:val="none" w:sz="0" w:space="0" w:color="auto"/>
          </w:divBdr>
        </w:div>
        <w:div w:id="939068809">
          <w:marLeft w:val="0"/>
          <w:marRight w:val="0"/>
          <w:marTop w:val="0"/>
          <w:marBottom w:val="0"/>
          <w:divBdr>
            <w:top w:val="none" w:sz="0" w:space="0" w:color="auto"/>
            <w:left w:val="none" w:sz="0" w:space="0" w:color="auto"/>
            <w:bottom w:val="none" w:sz="0" w:space="0" w:color="auto"/>
            <w:right w:val="none" w:sz="0" w:space="0" w:color="auto"/>
          </w:divBdr>
        </w:div>
        <w:div w:id="1559169161">
          <w:marLeft w:val="0"/>
          <w:marRight w:val="0"/>
          <w:marTop w:val="0"/>
          <w:marBottom w:val="0"/>
          <w:divBdr>
            <w:top w:val="none" w:sz="0" w:space="0" w:color="auto"/>
            <w:left w:val="none" w:sz="0" w:space="0" w:color="auto"/>
            <w:bottom w:val="none" w:sz="0" w:space="0" w:color="auto"/>
            <w:right w:val="none" w:sz="0" w:space="0" w:color="auto"/>
          </w:divBdr>
        </w:div>
        <w:div w:id="30301543">
          <w:marLeft w:val="0"/>
          <w:marRight w:val="0"/>
          <w:marTop w:val="0"/>
          <w:marBottom w:val="0"/>
          <w:divBdr>
            <w:top w:val="none" w:sz="0" w:space="0" w:color="auto"/>
            <w:left w:val="none" w:sz="0" w:space="0" w:color="auto"/>
            <w:bottom w:val="none" w:sz="0" w:space="0" w:color="auto"/>
            <w:right w:val="none" w:sz="0" w:space="0" w:color="auto"/>
          </w:divBdr>
        </w:div>
        <w:div w:id="1346831709">
          <w:marLeft w:val="0"/>
          <w:marRight w:val="0"/>
          <w:marTop w:val="0"/>
          <w:marBottom w:val="0"/>
          <w:divBdr>
            <w:top w:val="none" w:sz="0" w:space="0" w:color="auto"/>
            <w:left w:val="none" w:sz="0" w:space="0" w:color="auto"/>
            <w:bottom w:val="none" w:sz="0" w:space="0" w:color="auto"/>
            <w:right w:val="none" w:sz="0" w:space="0" w:color="auto"/>
          </w:divBdr>
        </w:div>
        <w:div w:id="986015667">
          <w:marLeft w:val="0"/>
          <w:marRight w:val="0"/>
          <w:marTop w:val="0"/>
          <w:marBottom w:val="0"/>
          <w:divBdr>
            <w:top w:val="none" w:sz="0" w:space="0" w:color="auto"/>
            <w:left w:val="none" w:sz="0" w:space="0" w:color="auto"/>
            <w:bottom w:val="none" w:sz="0" w:space="0" w:color="auto"/>
            <w:right w:val="none" w:sz="0" w:space="0" w:color="auto"/>
          </w:divBdr>
        </w:div>
        <w:div w:id="1751848697">
          <w:marLeft w:val="0"/>
          <w:marRight w:val="0"/>
          <w:marTop w:val="0"/>
          <w:marBottom w:val="0"/>
          <w:divBdr>
            <w:top w:val="none" w:sz="0" w:space="0" w:color="auto"/>
            <w:left w:val="none" w:sz="0" w:space="0" w:color="auto"/>
            <w:bottom w:val="none" w:sz="0" w:space="0" w:color="auto"/>
            <w:right w:val="none" w:sz="0" w:space="0" w:color="auto"/>
          </w:divBdr>
        </w:div>
        <w:div w:id="1813407790">
          <w:marLeft w:val="0"/>
          <w:marRight w:val="0"/>
          <w:marTop w:val="0"/>
          <w:marBottom w:val="0"/>
          <w:divBdr>
            <w:top w:val="none" w:sz="0" w:space="0" w:color="auto"/>
            <w:left w:val="none" w:sz="0" w:space="0" w:color="auto"/>
            <w:bottom w:val="none" w:sz="0" w:space="0" w:color="auto"/>
            <w:right w:val="none" w:sz="0" w:space="0" w:color="auto"/>
          </w:divBdr>
        </w:div>
        <w:div w:id="1506633783">
          <w:marLeft w:val="0"/>
          <w:marRight w:val="0"/>
          <w:marTop w:val="0"/>
          <w:marBottom w:val="0"/>
          <w:divBdr>
            <w:top w:val="none" w:sz="0" w:space="0" w:color="auto"/>
            <w:left w:val="none" w:sz="0" w:space="0" w:color="auto"/>
            <w:bottom w:val="none" w:sz="0" w:space="0" w:color="auto"/>
            <w:right w:val="none" w:sz="0" w:space="0" w:color="auto"/>
          </w:divBdr>
        </w:div>
        <w:div w:id="458230096">
          <w:marLeft w:val="0"/>
          <w:marRight w:val="0"/>
          <w:marTop w:val="0"/>
          <w:marBottom w:val="0"/>
          <w:divBdr>
            <w:top w:val="none" w:sz="0" w:space="0" w:color="auto"/>
            <w:left w:val="none" w:sz="0" w:space="0" w:color="auto"/>
            <w:bottom w:val="none" w:sz="0" w:space="0" w:color="auto"/>
            <w:right w:val="none" w:sz="0" w:space="0" w:color="auto"/>
          </w:divBdr>
        </w:div>
        <w:div w:id="1196230707">
          <w:marLeft w:val="0"/>
          <w:marRight w:val="0"/>
          <w:marTop w:val="0"/>
          <w:marBottom w:val="0"/>
          <w:divBdr>
            <w:top w:val="none" w:sz="0" w:space="0" w:color="auto"/>
            <w:left w:val="none" w:sz="0" w:space="0" w:color="auto"/>
            <w:bottom w:val="none" w:sz="0" w:space="0" w:color="auto"/>
            <w:right w:val="none" w:sz="0" w:space="0" w:color="auto"/>
          </w:divBdr>
        </w:div>
        <w:div w:id="492184726">
          <w:marLeft w:val="0"/>
          <w:marRight w:val="0"/>
          <w:marTop w:val="0"/>
          <w:marBottom w:val="0"/>
          <w:divBdr>
            <w:top w:val="none" w:sz="0" w:space="0" w:color="auto"/>
            <w:left w:val="none" w:sz="0" w:space="0" w:color="auto"/>
            <w:bottom w:val="none" w:sz="0" w:space="0" w:color="auto"/>
            <w:right w:val="none" w:sz="0" w:space="0" w:color="auto"/>
          </w:divBdr>
        </w:div>
        <w:div w:id="603391418">
          <w:marLeft w:val="0"/>
          <w:marRight w:val="0"/>
          <w:marTop w:val="0"/>
          <w:marBottom w:val="0"/>
          <w:divBdr>
            <w:top w:val="none" w:sz="0" w:space="0" w:color="auto"/>
            <w:left w:val="none" w:sz="0" w:space="0" w:color="auto"/>
            <w:bottom w:val="none" w:sz="0" w:space="0" w:color="auto"/>
            <w:right w:val="none" w:sz="0" w:space="0" w:color="auto"/>
          </w:divBdr>
        </w:div>
        <w:div w:id="1221749551">
          <w:marLeft w:val="0"/>
          <w:marRight w:val="0"/>
          <w:marTop w:val="0"/>
          <w:marBottom w:val="0"/>
          <w:divBdr>
            <w:top w:val="none" w:sz="0" w:space="0" w:color="auto"/>
            <w:left w:val="none" w:sz="0" w:space="0" w:color="auto"/>
            <w:bottom w:val="none" w:sz="0" w:space="0" w:color="auto"/>
            <w:right w:val="none" w:sz="0" w:space="0" w:color="auto"/>
          </w:divBdr>
        </w:div>
        <w:div w:id="407076706">
          <w:marLeft w:val="0"/>
          <w:marRight w:val="0"/>
          <w:marTop w:val="0"/>
          <w:marBottom w:val="0"/>
          <w:divBdr>
            <w:top w:val="none" w:sz="0" w:space="0" w:color="auto"/>
            <w:left w:val="none" w:sz="0" w:space="0" w:color="auto"/>
            <w:bottom w:val="none" w:sz="0" w:space="0" w:color="auto"/>
            <w:right w:val="none" w:sz="0" w:space="0" w:color="auto"/>
          </w:divBdr>
        </w:div>
        <w:div w:id="131560487">
          <w:marLeft w:val="0"/>
          <w:marRight w:val="0"/>
          <w:marTop w:val="0"/>
          <w:marBottom w:val="0"/>
          <w:divBdr>
            <w:top w:val="none" w:sz="0" w:space="0" w:color="auto"/>
            <w:left w:val="none" w:sz="0" w:space="0" w:color="auto"/>
            <w:bottom w:val="none" w:sz="0" w:space="0" w:color="auto"/>
            <w:right w:val="none" w:sz="0" w:space="0" w:color="auto"/>
          </w:divBdr>
        </w:div>
        <w:div w:id="341736293">
          <w:marLeft w:val="0"/>
          <w:marRight w:val="0"/>
          <w:marTop w:val="0"/>
          <w:marBottom w:val="0"/>
          <w:divBdr>
            <w:top w:val="none" w:sz="0" w:space="0" w:color="auto"/>
            <w:left w:val="none" w:sz="0" w:space="0" w:color="auto"/>
            <w:bottom w:val="none" w:sz="0" w:space="0" w:color="auto"/>
            <w:right w:val="none" w:sz="0" w:space="0" w:color="auto"/>
          </w:divBdr>
        </w:div>
        <w:div w:id="2105105643">
          <w:marLeft w:val="0"/>
          <w:marRight w:val="0"/>
          <w:marTop w:val="0"/>
          <w:marBottom w:val="0"/>
          <w:divBdr>
            <w:top w:val="none" w:sz="0" w:space="0" w:color="auto"/>
            <w:left w:val="none" w:sz="0" w:space="0" w:color="auto"/>
            <w:bottom w:val="none" w:sz="0" w:space="0" w:color="auto"/>
            <w:right w:val="none" w:sz="0" w:space="0" w:color="auto"/>
          </w:divBdr>
        </w:div>
        <w:div w:id="1259604072">
          <w:marLeft w:val="0"/>
          <w:marRight w:val="0"/>
          <w:marTop w:val="0"/>
          <w:marBottom w:val="0"/>
          <w:divBdr>
            <w:top w:val="none" w:sz="0" w:space="0" w:color="auto"/>
            <w:left w:val="none" w:sz="0" w:space="0" w:color="auto"/>
            <w:bottom w:val="none" w:sz="0" w:space="0" w:color="auto"/>
            <w:right w:val="none" w:sz="0" w:space="0" w:color="auto"/>
          </w:divBdr>
        </w:div>
        <w:div w:id="2093892667">
          <w:marLeft w:val="0"/>
          <w:marRight w:val="0"/>
          <w:marTop w:val="0"/>
          <w:marBottom w:val="0"/>
          <w:divBdr>
            <w:top w:val="none" w:sz="0" w:space="0" w:color="auto"/>
            <w:left w:val="none" w:sz="0" w:space="0" w:color="auto"/>
            <w:bottom w:val="none" w:sz="0" w:space="0" w:color="auto"/>
            <w:right w:val="none" w:sz="0" w:space="0" w:color="auto"/>
          </w:divBdr>
        </w:div>
        <w:div w:id="371734450">
          <w:marLeft w:val="0"/>
          <w:marRight w:val="0"/>
          <w:marTop w:val="0"/>
          <w:marBottom w:val="0"/>
          <w:divBdr>
            <w:top w:val="none" w:sz="0" w:space="0" w:color="auto"/>
            <w:left w:val="none" w:sz="0" w:space="0" w:color="auto"/>
            <w:bottom w:val="none" w:sz="0" w:space="0" w:color="auto"/>
            <w:right w:val="none" w:sz="0" w:space="0" w:color="auto"/>
          </w:divBdr>
        </w:div>
        <w:div w:id="1330669671">
          <w:marLeft w:val="0"/>
          <w:marRight w:val="0"/>
          <w:marTop w:val="0"/>
          <w:marBottom w:val="0"/>
          <w:divBdr>
            <w:top w:val="none" w:sz="0" w:space="0" w:color="auto"/>
            <w:left w:val="none" w:sz="0" w:space="0" w:color="auto"/>
            <w:bottom w:val="none" w:sz="0" w:space="0" w:color="auto"/>
            <w:right w:val="none" w:sz="0" w:space="0" w:color="auto"/>
          </w:divBdr>
        </w:div>
        <w:div w:id="1518814705">
          <w:marLeft w:val="0"/>
          <w:marRight w:val="0"/>
          <w:marTop w:val="0"/>
          <w:marBottom w:val="0"/>
          <w:divBdr>
            <w:top w:val="none" w:sz="0" w:space="0" w:color="auto"/>
            <w:left w:val="none" w:sz="0" w:space="0" w:color="auto"/>
            <w:bottom w:val="none" w:sz="0" w:space="0" w:color="auto"/>
            <w:right w:val="none" w:sz="0" w:space="0" w:color="auto"/>
          </w:divBdr>
        </w:div>
        <w:div w:id="1300382757">
          <w:marLeft w:val="0"/>
          <w:marRight w:val="0"/>
          <w:marTop w:val="0"/>
          <w:marBottom w:val="0"/>
          <w:divBdr>
            <w:top w:val="none" w:sz="0" w:space="0" w:color="auto"/>
            <w:left w:val="none" w:sz="0" w:space="0" w:color="auto"/>
            <w:bottom w:val="none" w:sz="0" w:space="0" w:color="auto"/>
            <w:right w:val="none" w:sz="0" w:space="0" w:color="auto"/>
          </w:divBdr>
        </w:div>
        <w:div w:id="1511067240">
          <w:marLeft w:val="0"/>
          <w:marRight w:val="0"/>
          <w:marTop w:val="0"/>
          <w:marBottom w:val="0"/>
          <w:divBdr>
            <w:top w:val="none" w:sz="0" w:space="0" w:color="auto"/>
            <w:left w:val="none" w:sz="0" w:space="0" w:color="auto"/>
            <w:bottom w:val="none" w:sz="0" w:space="0" w:color="auto"/>
            <w:right w:val="none" w:sz="0" w:space="0" w:color="auto"/>
          </w:divBdr>
        </w:div>
        <w:div w:id="1094208994">
          <w:marLeft w:val="0"/>
          <w:marRight w:val="0"/>
          <w:marTop w:val="0"/>
          <w:marBottom w:val="0"/>
          <w:divBdr>
            <w:top w:val="none" w:sz="0" w:space="0" w:color="auto"/>
            <w:left w:val="none" w:sz="0" w:space="0" w:color="auto"/>
            <w:bottom w:val="none" w:sz="0" w:space="0" w:color="auto"/>
            <w:right w:val="none" w:sz="0" w:space="0" w:color="auto"/>
          </w:divBdr>
        </w:div>
        <w:div w:id="1845390395">
          <w:marLeft w:val="0"/>
          <w:marRight w:val="0"/>
          <w:marTop w:val="0"/>
          <w:marBottom w:val="0"/>
          <w:divBdr>
            <w:top w:val="none" w:sz="0" w:space="0" w:color="auto"/>
            <w:left w:val="none" w:sz="0" w:space="0" w:color="auto"/>
            <w:bottom w:val="none" w:sz="0" w:space="0" w:color="auto"/>
            <w:right w:val="none" w:sz="0" w:space="0" w:color="auto"/>
          </w:divBdr>
        </w:div>
        <w:div w:id="781455538">
          <w:marLeft w:val="0"/>
          <w:marRight w:val="0"/>
          <w:marTop w:val="0"/>
          <w:marBottom w:val="0"/>
          <w:divBdr>
            <w:top w:val="none" w:sz="0" w:space="0" w:color="auto"/>
            <w:left w:val="none" w:sz="0" w:space="0" w:color="auto"/>
            <w:bottom w:val="none" w:sz="0" w:space="0" w:color="auto"/>
            <w:right w:val="none" w:sz="0" w:space="0" w:color="auto"/>
          </w:divBdr>
        </w:div>
        <w:div w:id="323750240">
          <w:marLeft w:val="0"/>
          <w:marRight w:val="0"/>
          <w:marTop w:val="0"/>
          <w:marBottom w:val="0"/>
          <w:divBdr>
            <w:top w:val="none" w:sz="0" w:space="0" w:color="auto"/>
            <w:left w:val="none" w:sz="0" w:space="0" w:color="auto"/>
            <w:bottom w:val="none" w:sz="0" w:space="0" w:color="auto"/>
            <w:right w:val="none" w:sz="0" w:space="0" w:color="auto"/>
          </w:divBdr>
        </w:div>
        <w:div w:id="950166069">
          <w:marLeft w:val="0"/>
          <w:marRight w:val="0"/>
          <w:marTop w:val="0"/>
          <w:marBottom w:val="0"/>
          <w:divBdr>
            <w:top w:val="none" w:sz="0" w:space="0" w:color="auto"/>
            <w:left w:val="none" w:sz="0" w:space="0" w:color="auto"/>
            <w:bottom w:val="none" w:sz="0" w:space="0" w:color="auto"/>
            <w:right w:val="none" w:sz="0" w:space="0" w:color="auto"/>
          </w:divBdr>
        </w:div>
        <w:div w:id="753402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2363</Words>
  <Characters>13001</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2022-08-11T03:46:00Z</dcterms:created>
  <dcterms:modified xsi:type="dcterms:W3CDTF">2022-08-15T21:12:00Z</dcterms:modified>
</cp:coreProperties>
</file>